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4D50" w:rsidRPr="00E714A1" w:rsidRDefault="00EF4D50" w:rsidP="00EF4D50">
      <w:pPr>
        <w:pStyle w:val="EinfacherAbsatz"/>
        <w:spacing w:line="240" w:lineRule="auto"/>
        <w:jc w:val="center"/>
        <w:rPr>
          <w:rFonts w:ascii="Arial Black" w:eastAsia="ColossalisBold" w:hAnsi="Arial Black" w:cs="Arial"/>
          <w:b/>
          <w:bCs/>
          <w:color w:val="5E175E"/>
          <w:spacing w:val="16"/>
          <w:w w:val="97"/>
          <w:kern w:val="60"/>
          <w:sz w:val="61"/>
          <w:szCs w:val="61"/>
          <w:lang w:val="en-GB"/>
        </w:rPr>
      </w:pPr>
      <w:bookmarkStart w:id="0" w:name="_top"/>
      <w:bookmarkEnd w:id="0"/>
      <w:r w:rsidRPr="00E714A1">
        <w:rPr>
          <w:rFonts w:ascii="Arial Black" w:eastAsia="ColossalisBold" w:hAnsi="Arial Black" w:cs="Arial"/>
          <w:b/>
          <w:bCs/>
          <w:color w:val="5E175E"/>
          <w:spacing w:val="18"/>
          <w:w w:val="97"/>
          <w:kern w:val="60"/>
          <w:sz w:val="61"/>
          <w:szCs w:val="61"/>
          <w:lang w:val="en-GB"/>
        </w:rPr>
        <w:t>Intersex Genital Mutilations</w:t>
      </w:r>
    </w:p>
    <w:p w:rsidR="00EF4D50" w:rsidRPr="003211A8" w:rsidRDefault="00EF4D50" w:rsidP="00EF4D50">
      <w:pPr>
        <w:pStyle w:val="EinfacherAbsatz"/>
        <w:spacing w:line="240" w:lineRule="auto"/>
        <w:jc w:val="center"/>
        <w:rPr>
          <w:rFonts w:ascii="Arial Black" w:eastAsia="ColossalisBold" w:hAnsi="Arial Black" w:cs="Arial"/>
          <w:b/>
          <w:bCs/>
          <w:color w:val="5E175E"/>
          <w:spacing w:val="20"/>
          <w:w w:val="103"/>
          <w:sz w:val="42"/>
          <w:szCs w:val="42"/>
          <w:lang w:val="en-GB"/>
        </w:rPr>
      </w:pPr>
      <w:r w:rsidRPr="003211A8">
        <w:rPr>
          <w:rFonts w:ascii="Arial Black" w:eastAsia="ColossalisBold" w:hAnsi="Arial Black" w:cs="Arial"/>
          <w:b/>
          <w:bCs/>
          <w:color w:val="5E175E"/>
          <w:spacing w:val="20"/>
          <w:w w:val="103"/>
          <w:sz w:val="42"/>
          <w:szCs w:val="42"/>
          <w:lang w:val="en-GB"/>
        </w:rPr>
        <w:t xml:space="preserve">Human Rights </w:t>
      </w:r>
      <w:r w:rsidRPr="003211A8">
        <w:rPr>
          <w:rFonts w:ascii="Arial Black" w:eastAsia="ColossalisBold" w:hAnsi="Arial Black" w:cs="Arial"/>
          <w:b/>
          <w:bCs/>
          <w:color w:val="5E175E"/>
          <w:spacing w:val="20"/>
          <w:w w:val="103"/>
          <w:kern w:val="44"/>
          <w:sz w:val="42"/>
          <w:szCs w:val="42"/>
          <w:lang w:val="en-GB"/>
        </w:rPr>
        <w:t>Violations</w:t>
      </w:r>
      <w:r w:rsidRPr="003211A8">
        <w:rPr>
          <w:rFonts w:ascii="Arial Black" w:eastAsia="ColossalisBold" w:hAnsi="Arial Black" w:cs="Arial"/>
          <w:b/>
          <w:bCs/>
          <w:color w:val="5E175E"/>
          <w:spacing w:val="20"/>
          <w:w w:val="103"/>
          <w:sz w:val="42"/>
          <w:szCs w:val="42"/>
          <w:lang w:val="en-GB"/>
        </w:rPr>
        <w:t xml:space="preserve"> </w:t>
      </w:r>
      <w:proofErr w:type="gramStart"/>
      <w:r w:rsidRPr="003211A8">
        <w:rPr>
          <w:rFonts w:ascii="Arial Black" w:eastAsia="ColossalisBold" w:hAnsi="Arial Black" w:cs="Arial"/>
          <w:b/>
          <w:bCs/>
          <w:color w:val="5E175E"/>
          <w:spacing w:val="20"/>
          <w:w w:val="103"/>
          <w:sz w:val="42"/>
          <w:szCs w:val="42"/>
          <w:lang w:val="en-GB"/>
        </w:rPr>
        <w:t>Of</w:t>
      </w:r>
      <w:proofErr w:type="gramEnd"/>
      <w:r w:rsidRPr="003211A8">
        <w:rPr>
          <w:rFonts w:ascii="Arial Black" w:eastAsia="ColossalisBold" w:hAnsi="Arial Black" w:cs="Arial"/>
          <w:b/>
          <w:bCs/>
          <w:color w:val="5E175E"/>
          <w:spacing w:val="20"/>
          <w:w w:val="103"/>
          <w:sz w:val="42"/>
          <w:szCs w:val="42"/>
          <w:lang w:val="en-GB"/>
        </w:rPr>
        <w:t xml:space="preserve"> Children</w:t>
      </w:r>
    </w:p>
    <w:p w:rsidR="00EF4D50" w:rsidRPr="00E714A1" w:rsidRDefault="00EF4D50" w:rsidP="00EF4D50">
      <w:pPr>
        <w:pStyle w:val="EinfacherAbsatz"/>
        <w:spacing w:line="240" w:lineRule="auto"/>
        <w:jc w:val="center"/>
        <w:rPr>
          <w:rFonts w:ascii="Arial Black" w:eastAsia="ColossalisBold" w:hAnsi="Arial Black" w:cs="Arial"/>
          <w:b/>
          <w:bCs/>
          <w:color w:val="5E175E"/>
          <w:spacing w:val="20"/>
          <w:w w:val="98"/>
          <w:kern w:val="44"/>
          <w:sz w:val="38"/>
          <w:szCs w:val="38"/>
          <w:lang w:val="en-GB"/>
        </w:rPr>
      </w:pPr>
      <w:r w:rsidRPr="00E714A1">
        <w:rPr>
          <w:rFonts w:ascii="Arial Black" w:eastAsia="ColossalisBold" w:hAnsi="Arial Black" w:cs="Arial"/>
          <w:b/>
          <w:bCs/>
          <w:color w:val="5E175E"/>
          <w:spacing w:val="20"/>
          <w:w w:val="98"/>
          <w:kern w:val="44"/>
          <w:sz w:val="38"/>
          <w:szCs w:val="38"/>
          <w:lang w:val="en-GB"/>
        </w:rPr>
        <w:t xml:space="preserve">With Variations </w:t>
      </w:r>
      <w:proofErr w:type="gramStart"/>
      <w:r w:rsidRPr="00E714A1">
        <w:rPr>
          <w:rFonts w:ascii="Arial Black" w:eastAsia="ColossalisBold" w:hAnsi="Arial Black" w:cs="Arial"/>
          <w:b/>
          <w:bCs/>
          <w:color w:val="5E175E"/>
          <w:spacing w:val="20"/>
          <w:w w:val="98"/>
          <w:kern w:val="44"/>
          <w:sz w:val="38"/>
          <w:szCs w:val="38"/>
          <w:lang w:val="en-GB"/>
        </w:rPr>
        <w:t>Of</w:t>
      </w:r>
      <w:proofErr w:type="gramEnd"/>
      <w:r w:rsidRPr="00E714A1">
        <w:rPr>
          <w:rFonts w:ascii="Arial Black" w:eastAsia="ColossalisBold" w:hAnsi="Arial Black" w:cs="Arial"/>
          <w:b/>
          <w:bCs/>
          <w:color w:val="5E175E"/>
          <w:spacing w:val="20"/>
          <w:w w:val="98"/>
          <w:kern w:val="44"/>
          <w:sz w:val="38"/>
          <w:szCs w:val="38"/>
          <w:lang w:val="en-GB"/>
        </w:rPr>
        <w:t xml:space="preserve"> Reproductive Anatomy</w:t>
      </w: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0C7138" w:rsidRPr="002717D2" w:rsidRDefault="00C93058">
      <w:pPr>
        <w:pStyle w:val="EinfacherAbsatz"/>
        <w:spacing w:line="240" w:lineRule="auto"/>
        <w:jc w:val="center"/>
        <w:rPr>
          <w:rFonts w:ascii="Arial" w:eastAsia="ColossalisBold" w:hAnsi="Arial" w:cs="Arial"/>
          <w:b/>
          <w:bCs/>
          <w:color w:val="5E175E"/>
          <w:spacing w:val="11"/>
          <w:w w:val="95"/>
          <w:sz w:val="36"/>
          <w:szCs w:val="36"/>
          <w:lang w:val="en-GB"/>
        </w:rPr>
      </w:pPr>
      <w:r>
        <w:rPr>
          <w:rFonts w:ascii="Times New Roman" w:eastAsia="ColossalisBold" w:hAnsi="Times New Roman" w:cs="Times New Roman"/>
          <w:b/>
          <w:noProof/>
          <w:color w:val="5E175E"/>
          <w:spacing w:val="11"/>
          <w:w w:val="95"/>
          <w:sz w:val="30"/>
          <w:szCs w:val="30"/>
          <w:lang w:val="de-CH" w:eastAsia="de-CH" w:bidi="ar-SA"/>
        </w:rPr>
        <w:drawing>
          <wp:inline distT="0" distB="0" distL="0" distR="0">
            <wp:extent cx="4312920" cy="5262245"/>
            <wp:effectExtent l="0" t="0" r="0" b="0"/>
            <wp:docPr id="1" name="Bild 1" descr="Logo StopIGM.org:&#10;&#10;Human Rights for Hermaphrodite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5262245"/>
                    </a:xfrm>
                    <a:prstGeom prst="rect">
                      <a:avLst/>
                    </a:prstGeom>
                    <a:solidFill>
                      <a:srgbClr val="FFFFFF"/>
                    </a:solidFill>
                    <a:ln>
                      <a:noFill/>
                    </a:ln>
                  </pic:spPr>
                </pic:pic>
              </a:graphicData>
            </a:graphic>
          </wp:inline>
        </w:drawing>
      </w: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0C7138" w:rsidRPr="007472AB" w:rsidRDefault="000C7138">
      <w:pPr>
        <w:pStyle w:val="EinfacherAbsatz"/>
        <w:spacing w:line="240" w:lineRule="auto"/>
        <w:rPr>
          <w:rFonts w:ascii="Arial" w:eastAsia="ColossalisBold" w:hAnsi="Arial" w:cs="Arial"/>
          <w:b/>
          <w:bCs/>
          <w:color w:val="5E175E"/>
          <w:spacing w:val="11"/>
          <w:w w:val="95"/>
          <w:sz w:val="32"/>
          <w:szCs w:val="32"/>
          <w:lang w:val="en-GB"/>
        </w:rPr>
      </w:pPr>
    </w:p>
    <w:p w:rsidR="007472AB" w:rsidRPr="008521EA" w:rsidRDefault="00CB4F5F" w:rsidP="007472AB">
      <w:pPr>
        <w:pStyle w:val="EinfacherAbsatz"/>
        <w:spacing w:line="240" w:lineRule="auto"/>
        <w:rPr>
          <w:rFonts w:ascii="Arial Black" w:eastAsia="ColossalisBold" w:hAnsi="Arial Black" w:cs="Arial"/>
          <w:b/>
          <w:bCs/>
          <w:color w:val="5E175E"/>
          <w:spacing w:val="11"/>
          <w:w w:val="95"/>
          <w:sz w:val="36"/>
          <w:szCs w:val="36"/>
          <w:lang w:val="en-GB"/>
        </w:rPr>
      </w:pPr>
      <w:r>
        <w:rPr>
          <w:rFonts w:ascii="Arial Black" w:eastAsia="ColossalisBold" w:hAnsi="Arial Black" w:cs="Arial"/>
          <w:b/>
          <w:bCs/>
          <w:color w:val="5E175E"/>
          <w:spacing w:val="11"/>
          <w:w w:val="95"/>
          <w:sz w:val="36"/>
          <w:szCs w:val="36"/>
          <w:lang w:val="en-GB"/>
        </w:rPr>
        <w:t>NGO Report (for LOI</w:t>
      </w:r>
      <w:r w:rsidR="007472AB" w:rsidRPr="008521EA">
        <w:rPr>
          <w:rFonts w:ascii="Arial Black" w:eastAsia="ColossalisBold" w:hAnsi="Arial Black" w:cs="Arial"/>
          <w:b/>
          <w:bCs/>
          <w:color w:val="5E175E"/>
          <w:spacing w:val="11"/>
          <w:w w:val="95"/>
          <w:sz w:val="36"/>
          <w:szCs w:val="36"/>
          <w:lang w:val="en-GB"/>
        </w:rPr>
        <w:t>)</w:t>
      </w:r>
    </w:p>
    <w:p w:rsidR="007472AB" w:rsidRPr="00BD59E9" w:rsidRDefault="007472AB" w:rsidP="007472AB">
      <w:pPr>
        <w:pStyle w:val="EinfacherAbsatz"/>
        <w:spacing w:line="240" w:lineRule="auto"/>
        <w:rPr>
          <w:rFonts w:ascii="Arial Black" w:eastAsia="ColossalisBold" w:hAnsi="Arial Black" w:cs="Arial"/>
          <w:b/>
          <w:bCs/>
          <w:color w:val="5E175E"/>
          <w:spacing w:val="11"/>
          <w:w w:val="95"/>
          <w:sz w:val="34"/>
          <w:szCs w:val="34"/>
          <w:lang w:val="en-GB"/>
        </w:rPr>
      </w:pPr>
      <w:r w:rsidRPr="00BD59E9">
        <w:rPr>
          <w:rFonts w:ascii="Arial Black" w:eastAsia="ColossalisBold" w:hAnsi="Arial Black" w:cs="Arial"/>
          <w:b/>
          <w:bCs/>
          <w:color w:val="5E175E"/>
          <w:spacing w:val="11"/>
          <w:w w:val="95"/>
          <w:sz w:val="34"/>
          <w:szCs w:val="34"/>
          <w:lang w:val="en-GB"/>
        </w:rPr>
        <w:t xml:space="preserve">to the </w:t>
      </w:r>
      <w:r w:rsidR="00B17E00" w:rsidRPr="00BD59E9">
        <w:rPr>
          <w:rFonts w:ascii="Arial Black" w:eastAsia="ColossalisBold" w:hAnsi="Arial Black" w:cs="Arial"/>
          <w:b/>
          <w:bCs/>
          <w:color w:val="5E175E"/>
          <w:spacing w:val="11"/>
          <w:w w:val="95"/>
          <w:sz w:val="34"/>
          <w:szCs w:val="34"/>
          <w:lang w:val="en-GB"/>
        </w:rPr>
        <w:t>1st</w:t>
      </w:r>
      <w:r w:rsidRPr="00BD59E9">
        <w:rPr>
          <w:rFonts w:ascii="Arial Black" w:eastAsia="ColossalisBold" w:hAnsi="Arial Black" w:cs="Arial"/>
          <w:b/>
          <w:bCs/>
          <w:color w:val="5E175E"/>
          <w:spacing w:val="11"/>
          <w:w w:val="95"/>
          <w:sz w:val="34"/>
          <w:szCs w:val="34"/>
          <w:lang w:val="en-GB"/>
        </w:rPr>
        <w:t xml:space="preserve"> Periodic Report of </w:t>
      </w:r>
      <w:r w:rsidR="00B17E00" w:rsidRPr="00BD59E9">
        <w:rPr>
          <w:rFonts w:ascii="Arial Black" w:eastAsia="ColossalisBold" w:hAnsi="Arial Black" w:cs="Arial"/>
          <w:b/>
          <w:bCs/>
          <w:color w:val="5E175E"/>
          <w:spacing w:val="11"/>
          <w:w w:val="95"/>
          <w:sz w:val="34"/>
          <w:szCs w:val="34"/>
          <w:lang w:val="en-GB"/>
        </w:rPr>
        <w:t>Switzerland</w:t>
      </w:r>
      <w:r w:rsidRPr="00BD59E9">
        <w:rPr>
          <w:rFonts w:ascii="Arial Black" w:eastAsia="ColossalisBold" w:hAnsi="Arial Black" w:cs="Arial"/>
          <w:b/>
          <w:bCs/>
          <w:color w:val="5E175E"/>
          <w:spacing w:val="11"/>
          <w:w w:val="95"/>
          <w:sz w:val="34"/>
          <w:szCs w:val="34"/>
          <w:lang w:val="en-GB"/>
        </w:rPr>
        <w:t xml:space="preserve"> on the</w:t>
      </w:r>
    </w:p>
    <w:p w:rsidR="007472AB" w:rsidRPr="00BD59E9" w:rsidRDefault="007472AB" w:rsidP="007472AB">
      <w:pPr>
        <w:pStyle w:val="EinfacherAbsatz"/>
        <w:spacing w:line="240" w:lineRule="auto"/>
        <w:rPr>
          <w:rFonts w:ascii="Arial Black" w:eastAsia="ColossalisBold" w:hAnsi="Arial Black" w:cs="Arial"/>
          <w:bCs/>
          <w:color w:val="5E175E"/>
          <w:spacing w:val="11"/>
          <w:w w:val="90"/>
          <w:kern w:val="34"/>
          <w:sz w:val="34"/>
          <w:szCs w:val="34"/>
          <w:lang w:val="en-GB"/>
        </w:rPr>
      </w:pPr>
      <w:r w:rsidRPr="00BD59E9">
        <w:rPr>
          <w:rFonts w:ascii="Arial Black" w:eastAsia="ColossalisBold" w:hAnsi="Arial Black" w:cs="Arial"/>
          <w:bCs/>
          <w:color w:val="5E175E"/>
          <w:spacing w:val="11"/>
          <w:w w:val="90"/>
          <w:kern w:val="34"/>
          <w:sz w:val="34"/>
          <w:szCs w:val="34"/>
          <w:lang w:val="en-GB"/>
        </w:rPr>
        <w:t>Convention on the Rights of Persons with Disabilities</w:t>
      </w:r>
    </w:p>
    <w:p w:rsidR="007472AB" w:rsidRPr="008521EA" w:rsidRDefault="007472AB" w:rsidP="007472AB">
      <w:pPr>
        <w:pStyle w:val="EinfacherAbsatz"/>
        <w:spacing w:line="240" w:lineRule="auto"/>
        <w:rPr>
          <w:rFonts w:ascii="Arial Black" w:eastAsia="ColossalisBold" w:hAnsi="Arial Black" w:cs="Arial"/>
          <w:b/>
          <w:bCs/>
          <w:color w:val="5E175E"/>
          <w:spacing w:val="11"/>
          <w:w w:val="95"/>
          <w:sz w:val="34"/>
          <w:szCs w:val="34"/>
          <w:lang w:val="en-GB"/>
        </w:rPr>
      </w:pPr>
      <w:r w:rsidRPr="008521EA">
        <w:rPr>
          <w:rFonts w:ascii="Arial Black" w:eastAsia="ColossalisBold" w:hAnsi="Arial Black" w:cs="Arial"/>
          <w:b/>
          <w:bCs/>
          <w:color w:val="5E175E"/>
          <w:spacing w:val="11"/>
          <w:w w:val="95"/>
          <w:sz w:val="34"/>
          <w:szCs w:val="34"/>
          <w:lang w:val="en-GB"/>
        </w:rPr>
        <w:t>(CRPD)</w:t>
      </w:r>
    </w:p>
    <w:p w:rsidR="000C7138" w:rsidRPr="002717D2" w:rsidRDefault="000C7138">
      <w:pPr>
        <w:pStyle w:val="EinfacherAbsatz"/>
        <w:pageBreakBefore/>
        <w:rPr>
          <w:rFonts w:cs="Times New Roman"/>
          <w:lang w:val="en-GB"/>
        </w:rPr>
      </w:pPr>
      <w:r w:rsidRPr="002717D2">
        <w:rPr>
          <w:rFonts w:ascii="Arial" w:hAnsi="Arial" w:cs="Arial"/>
          <w:b/>
          <w:sz w:val="28"/>
          <w:szCs w:val="28"/>
          <w:lang w:val="en-GB"/>
        </w:rPr>
        <w:lastRenderedPageBreak/>
        <w:t>Compiled by:</w:t>
      </w:r>
    </w:p>
    <w:p w:rsidR="000D7832" w:rsidRPr="002717D2" w:rsidRDefault="000D7832" w:rsidP="000D7832">
      <w:pPr>
        <w:pStyle w:val="absatzschattenbericht"/>
        <w:spacing w:after="0"/>
        <w:jc w:val="left"/>
        <w:rPr>
          <w:rFonts w:cs="Times New Roman"/>
          <w:lang w:val="en-GB"/>
        </w:rPr>
      </w:pPr>
    </w:p>
    <w:p w:rsidR="000D7832" w:rsidRPr="002717D2" w:rsidRDefault="000D7832" w:rsidP="000D7832">
      <w:pPr>
        <w:pStyle w:val="absatzschattenbericht"/>
        <w:spacing w:after="0"/>
        <w:jc w:val="left"/>
        <w:rPr>
          <w:rFonts w:cs="Times New Roman"/>
          <w:lang w:val="en-GB"/>
        </w:rPr>
      </w:pPr>
    </w:p>
    <w:p w:rsidR="000D7832" w:rsidRPr="002717D2" w:rsidRDefault="000D7832" w:rsidP="000D7832">
      <w:pPr>
        <w:pStyle w:val="absatzschattenbericht"/>
        <w:spacing w:after="170"/>
        <w:rPr>
          <w:rFonts w:cs="Times New Roman"/>
          <w:lang w:val="en-GB"/>
        </w:rPr>
      </w:pPr>
      <w:r w:rsidRPr="002717D2">
        <w:rPr>
          <w:rFonts w:eastAsia="Baskerville-Bold" w:cs="Times New Roman"/>
          <w:b/>
          <w:bCs/>
          <w:lang w:val="en-GB"/>
        </w:rPr>
        <w:t>StopIGM.org / Zwischengeschlecht.org</w:t>
      </w:r>
      <w:r w:rsidRPr="002717D2">
        <w:rPr>
          <w:rFonts w:cs="Times New Roman"/>
          <w:lang w:val="en-GB"/>
        </w:rPr>
        <w:t xml:space="preserve"> (International Intersex Human Rights NGO)</w:t>
      </w:r>
    </w:p>
    <w:p w:rsidR="000D7832" w:rsidRPr="002717D2" w:rsidRDefault="000D7832" w:rsidP="000D7832">
      <w:pPr>
        <w:pStyle w:val="absatzschattenbericht"/>
        <w:spacing w:after="0"/>
        <w:rPr>
          <w:rFonts w:cs="Times New Roman"/>
          <w:lang w:val="en-GB"/>
        </w:rPr>
      </w:pPr>
      <w:r w:rsidRPr="002717D2">
        <w:rPr>
          <w:rFonts w:cs="Times New Roman"/>
          <w:lang w:val="en-GB"/>
        </w:rPr>
        <w:t>Markus Bauer</w:t>
      </w:r>
    </w:p>
    <w:p w:rsidR="000D7832" w:rsidRPr="00BE6BC9" w:rsidRDefault="000D7832" w:rsidP="000D7832">
      <w:pPr>
        <w:pStyle w:val="absatzschattenbericht"/>
        <w:spacing w:after="170"/>
        <w:rPr>
          <w:rFonts w:eastAsia="Baskerville-Italic" w:cs="Times New Roman"/>
          <w:i/>
          <w:iCs/>
          <w:lang w:val="en-GB"/>
        </w:rPr>
      </w:pPr>
      <w:r w:rsidRPr="00BE6BC9">
        <w:rPr>
          <w:rFonts w:cs="Times New Roman"/>
          <w:lang w:val="en-GB"/>
        </w:rPr>
        <w:t>Daniela Truffer</w:t>
      </w:r>
    </w:p>
    <w:p w:rsidR="000D7832" w:rsidRPr="00EF4D50" w:rsidRDefault="000D7832" w:rsidP="000D7832">
      <w:pPr>
        <w:pStyle w:val="absatzschattenbericht"/>
        <w:spacing w:after="0"/>
        <w:rPr>
          <w:rFonts w:eastAsia="Baskerville-Italic" w:cs="Times New Roman"/>
          <w:i/>
          <w:iCs/>
          <w:lang w:val="de-CH"/>
        </w:rPr>
      </w:pPr>
      <w:r w:rsidRPr="00EF4D50">
        <w:rPr>
          <w:rFonts w:eastAsia="Baskerville-Italic" w:cs="Times New Roman"/>
          <w:i/>
          <w:iCs/>
          <w:lang w:val="de-CH"/>
        </w:rPr>
        <w:t>Zwischengeschlecht.org</w:t>
      </w:r>
    </w:p>
    <w:p w:rsidR="000D7832" w:rsidRPr="00EF4D50" w:rsidRDefault="000D7832" w:rsidP="000D7832">
      <w:pPr>
        <w:pStyle w:val="absatzschattenbericht"/>
        <w:spacing w:after="0"/>
        <w:rPr>
          <w:rFonts w:eastAsia="Baskerville-Italic" w:cs="Times New Roman"/>
          <w:i/>
          <w:iCs/>
          <w:lang w:val="de-CH"/>
        </w:rPr>
      </w:pPr>
      <w:proofErr w:type="spellStart"/>
      <w:r w:rsidRPr="00EF4D50">
        <w:rPr>
          <w:rFonts w:eastAsia="Baskerville-Italic" w:cs="Times New Roman"/>
          <w:i/>
          <w:iCs/>
          <w:lang w:val="de-CH"/>
        </w:rPr>
        <w:t>P.O.Box</w:t>
      </w:r>
      <w:proofErr w:type="spellEnd"/>
      <w:r w:rsidRPr="00EF4D50">
        <w:rPr>
          <w:rFonts w:eastAsia="Baskerville-Italic" w:cs="Times New Roman"/>
          <w:i/>
          <w:iCs/>
          <w:lang w:val="de-CH"/>
        </w:rPr>
        <w:t xml:space="preserve"> 2122</w:t>
      </w:r>
    </w:p>
    <w:p w:rsidR="000D7832" w:rsidRPr="00EF4D50" w:rsidRDefault="000D7832" w:rsidP="000D7832">
      <w:pPr>
        <w:pStyle w:val="absatzschattenbericht"/>
        <w:spacing w:after="170"/>
        <w:rPr>
          <w:rFonts w:eastAsia="Baskerville-Italic" w:cs="Times New Roman"/>
          <w:i/>
          <w:iCs/>
          <w:lang w:val="de-CH"/>
        </w:rPr>
      </w:pPr>
      <w:r w:rsidRPr="00EF4D50">
        <w:rPr>
          <w:rFonts w:eastAsia="Baskerville-Italic" w:cs="Times New Roman"/>
          <w:i/>
          <w:iCs/>
          <w:lang w:val="de-CH"/>
        </w:rPr>
        <w:t xml:space="preserve">CH-8031 </w:t>
      </w:r>
      <w:proofErr w:type="spellStart"/>
      <w:r w:rsidRPr="00EF4D50">
        <w:rPr>
          <w:rFonts w:eastAsia="Baskerville-Italic" w:cs="Times New Roman"/>
          <w:i/>
          <w:iCs/>
          <w:lang w:val="de-CH"/>
        </w:rPr>
        <w:t>Zurich</w:t>
      </w:r>
      <w:proofErr w:type="spellEnd"/>
    </w:p>
    <w:p w:rsidR="000D7832" w:rsidRPr="00EF4D50" w:rsidRDefault="000D7832" w:rsidP="000D7832">
      <w:pPr>
        <w:pStyle w:val="absatzschattenbericht"/>
        <w:spacing w:after="0"/>
        <w:rPr>
          <w:rStyle w:val="url"/>
          <w:rFonts w:eastAsia="Baskerville-Italic" w:cs="Times New Roman"/>
          <w:i/>
          <w:iCs/>
          <w:lang w:val="de-CH"/>
        </w:rPr>
      </w:pPr>
      <w:r w:rsidRPr="00EF4D50">
        <w:rPr>
          <w:rFonts w:eastAsia="Baskerville-Italic" w:cs="Times New Roman"/>
          <w:i/>
          <w:iCs/>
          <w:lang w:val="de-CH"/>
        </w:rPr>
        <w:t>info_at_zwischengeschlecht.org</w:t>
      </w:r>
    </w:p>
    <w:p w:rsidR="000D7832" w:rsidRPr="00EF4D50" w:rsidRDefault="007A2C50" w:rsidP="000D7832">
      <w:pPr>
        <w:pStyle w:val="absatzschattenbericht"/>
        <w:spacing w:after="0"/>
        <w:rPr>
          <w:rStyle w:val="url"/>
          <w:rFonts w:eastAsia="Baskerville-Italic" w:cs="Times New Roman"/>
          <w:i/>
          <w:iCs/>
          <w:lang w:val="de-CH"/>
        </w:rPr>
      </w:pPr>
      <w:hyperlink r:id="rId10" w:history="1">
        <w:r w:rsidR="000D7832" w:rsidRPr="00EF4D50">
          <w:rPr>
            <w:rStyle w:val="Hyperlink"/>
            <w:rFonts w:eastAsia="Baskerville-Italic" w:cs="Times New Roman"/>
            <w:i/>
            <w:iCs/>
            <w:lang w:val="de-CH"/>
          </w:rPr>
          <w:t>http://Zwischengeschlecht.org/</w:t>
        </w:r>
      </w:hyperlink>
      <w:r w:rsidR="000D7832" w:rsidRPr="00EF4D50">
        <w:rPr>
          <w:rStyle w:val="url"/>
          <w:rFonts w:eastAsia="Baskerville-Italic" w:cs="Times New Roman"/>
          <w:i/>
          <w:iCs/>
          <w:lang w:val="de-CH"/>
        </w:rPr>
        <w:t xml:space="preserve"> </w:t>
      </w:r>
    </w:p>
    <w:p w:rsidR="000D7832" w:rsidRPr="00EE74C5" w:rsidRDefault="007A2C50" w:rsidP="000D7832">
      <w:pPr>
        <w:pStyle w:val="absatzschattenbericht"/>
        <w:spacing w:after="0"/>
        <w:jc w:val="left"/>
        <w:rPr>
          <w:rFonts w:cs="Times New Roman"/>
          <w:i/>
          <w:iCs/>
          <w:lang w:val="de-CH"/>
        </w:rPr>
      </w:pPr>
      <w:hyperlink r:id="rId11" w:history="1">
        <w:r w:rsidR="00EE74C5" w:rsidRPr="00EE74C5">
          <w:rPr>
            <w:rStyle w:val="Hyperlink"/>
            <w:rFonts w:cs="Times New Roman"/>
            <w:i/>
            <w:iCs/>
            <w:lang w:val="de-CH"/>
          </w:rPr>
          <w:t>http://stop.genitalmutilation.org/</w:t>
        </w:r>
      </w:hyperlink>
      <w:r w:rsidR="00EE74C5" w:rsidRPr="00EE74C5">
        <w:rPr>
          <w:rFonts w:cs="Times New Roman"/>
          <w:i/>
          <w:iCs/>
          <w:lang w:val="de-CH"/>
        </w:rPr>
        <w:t xml:space="preserve"> </w:t>
      </w:r>
    </w:p>
    <w:p w:rsidR="000D7832" w:rsidRDefault="000D7832" w:rsidP="000D7832">
      <w:pPr>
        <w:pStyle w:val="absatzschattenbericht"/>
        <w:spacing w:after="0"/>
        <w:jc w:val="left"/>
        <w:rPr>
          <w:rFonts w:cs="Times New Roman"/>
          <w:sz w:val="22"/>
          <w:szCs w:val="22"/>
          <w:lang w:val="de-CH"/>
        </w:rPr>
      </w:pPr>
    </w:p>
    <w:p w:rsidR="00EE74C5" w:rsidRPr="00EA72A0" w:rsidRDefault="00EE74C5" w:rsidP="000D7832">
      <w:pPr>
        <w:pStyle w:val="absatzschattenbericht"/>
        <w:spacing w:after="0"/>
        <w:jc w:val="left"/>
        <w:rPr>
          <w:rFonts w:cs="Times New Roman"/>
          <w:sz w:val="22"/>
          <w:szCs w:val="22"/>
          <w:lang w:val="de-CH"/>
        </w:rPr>
      </w:pPr>
    </w:p>
    <w:p w:rsidR="000D7832" w:rsidRPr="002717D2" w:rsidRDefault="000D7832" w:rsidP="000D7832">
      <w:pPr>
        <w:pStyle w:val="absatzschattenbericht"/>
        <w:spacing w:after="170"/>
        <w:rPr>
          <w:rFonts w:eastAsia="Baskerville-Bold" w:cs="Times New Roman"/>
          <w:b/>
          <w:bCs/>
          <w:lang w:val="en-GB"/>
        </w:rPr>
      </w:pPr>
      <w:r w:rsidRPr="002717D2">
        <w:rPr>
          <w:rFonts w:eastAsia="Baskerville-Bold" w:cs="Times New Roman"/>
          <w:b/>
          <w:bCs/>
          <w:lang w:val="en-GB"/>
        </w:rPr>
        <w:t>Intersex.ch</w:t>
      </w:r>
      <w:r w:rsidRPr="002717D2">
        <w:rPr>
          <w:rFonts w:eastAsia="Baskerville-Bold" w:cs="Times New Roman"/>
          <w:bCs/>
          <w:lang w:val="en-GB"/>
        </w:rPr>
        <w:t xml:space="preserve"> (Peer Support Group)</w:t>
      </w:r>
    </w:p>
    <w:p w:rsidR="000D7832" w:rsidRPr="00EF4D50" w:rsidRDefault="000D7832" w:rsidP="000D7832">
      <w:pPr>
        <w:pStyle w:val="absatzschattenbericht"/>
        <w:spacing w:after="170"/>
        <w:rPr>
          <w:rFonts w:cs="Times New Roman"/>
          <w:lang w:val="pl-PL"/>
        </w:rPr>
      </w:pPr>
      <w:r w:rsidRPr="00EF4D50">
        <w:rPr>
          <w:rFonts w:cs="Times New Roman"/>
          <w:lang w:val="pl-PL"/>
        </w:rPr>
        <w:t>Daniela Truffer</w:t>
      </w:r>
    </w:p>
    <w:p w:rsidR="000D7832" w:rsidRPr="00EF4D50" w:rsidRDefault="000D7832" w:rsidP="000D7832">
      <w:pPr>
        <w:pStyle w:val="absatzschattenbericht"/>
        <w:spacing w:after="0"/>
        <w:rPr>
          <w:rFonts w:eastAsia="Baskerville-Italic" w:cs="Times New Roman"/>
          <w:i/>
          <w:iCs/>
          <w:lang w:val="pl-PL"/>
        </w:rPr>
      </w:pPr>
      <w:r w:rsidRPr="00EF4D50">
        <w:rPr>
          <w:rFonts w:eastAsia="Baskerville-Italic" w:cs="Times New Roman"/>
          <w:i/>
          <w:iCs/>
          <w:lang w:val="pl-PL"/>
        </w:rPr>
        <w:t>kontakt_at_intersex.ch</w:t>
      </w:r>
    </w:p>
    <w:p w:rsidR="000D7832" w:rsidRPr="00EF4D50" w:rsidRDefault="007A2C50" w:rsidP="000D7832">
      <w:pPr>
        <w:pStyle w:val="absatzschattenbericht"/>
        <w:spacing w:after="0"/>
        <w:rPr>
          <w:rFonts w:eastAsia="Baskerville-Italic" w:cs="Times New Roman"/>
          <w:i/>
          <w:iCs/>
          <w:lang w:val="pl-PL"/>
        </w:rPr>
      </w:pPr>
      <w:hyperlink r:id="rId12" w:history="1">
        <w:r w:rsidR="000D7832" w:rsidRPr="00EF4D50">
          <w:rPr>
            <w:rStyle w:val="Hyperlink"/>
            <w:rFonts w:eastAsia="Baskerville-Italic" w:cs="Times New Roman"/>
            <w:i/>
            <w:iCs/>
            <w:lang w:val="pl-PL"/>
          </w:rPr>
          <w:t>http://intersex.ch/</w:t>
        </w:r>
      </w:hyperlink>
      <w:r w:rsidR="000D7832" w:rsidRPr="00EF4D50">
        <w:rPr>
          <w:rFonts w:eastAsia="Baskerville-Italic" w:cs="Times New Roman"/>
          <w:i/>
          <w:iCs/>
          <w:lang w:val="pl-PL"/>
        </w:rPr>
        <w:t xml:space="preserve"> </w:t>
      </w:r>
    </w:p>
    <w:p w:rsidR="000D7832" w:rsidRPr="00EF4D50" w:rsidRDefault="000D7832" w:rsidP="000D7832">
      <w:pPr>
        <w:pStyle w:val="absatzschattenbericht"/>
        <w:spacing w:after="0"/>
        <w:jc w:val="left"/>
        <w:rPr>
          <w:rFonts w:cs="Times New Roman"/>
          <w:sz w:val="22"/>
          <w:szCs w:val="22"/>
          <w:lang w:val="pl-PL"/>
        </w:rPr>
      </w:pPr>
    </w:p>
    <w:p w:rsidR="000D7832" w:rsidRPr="00EF4D50" w:rsidRDefault="000D7832" w:rsidP="000D7832">
      <w:pPr>
        <w:pStyle w:val="absatzschattenbericht"/>
        <w:spacing w:after="0"/>
        <w:jc w:val="left"/>
        <w:rPr>
          <w:rFonts w:cs="Times New Roman"/>
          <w:sz w:val="22"/>
          <w:szCs w:val="22"/>
          <w:lang w:val="pl-PL"/>
        </w:rPr>
      </w:pPr>
    </w:p>
    <w:p w:rsidR="000D7832" w:rsidRPr="002629C5" w:rsidRDefault="000D7832" w:rsidP="000D7832">
      <w:pPr>
        <w:pStyle w:val="absatzschattenbericht"/>
        <w:spacing w:after="170"/>
        <w:rPr>
          <w:rFonts w:eastAsia="Baskerville-Bold" w:cs="Times New Roman"/>
          <w:b/>
          <w:bCs/>
          <w:lang w:val="pl-PL"/>
        </w:rPr>
      </w:pPr>
      <w:r w:rsidRPr="002629C5">
        <w:rPr>
          <w:rFonts w:eastAsia="Baskerville-Bold" w:cs="Times New Roman"/>
          <w:b/>
          <w:bCs/>
          <w:lang w:val="pl-PL"/>
        </w:rPr>
        <w:t>Verein SI Selbsthilfe Intersexualität</w:t>
      </w:r>
      <w:r w:rsidRPr="002629C5">
        <w:rPr>
          <w:rFonts w:eastAsia="Baskerville-Bold" w:cs="Times New Roman"/>
          <w:bCs/>
          <w:lang w:val="pl-PL"/>
        </w:rPr>
        <w:t xml:space="preserve"> (Parent</w:t>
      </w:r>
      <w:r w:rsidR="002629C5" w:rsidRPr="002629C5">
        <w:rPr>
          <w:rFonts w:eastAsia="Baskerville-Bold" w:cs="Times New Roman"/>
          <w:bCs/>
          <w:lang w:val="pl-PL"/>
        </w:rPr>
        <w:t>’</w:t>
      </w:r>
      <w:r w:rsidRPr="002629C5">
        <w:rPr>
          <w:rFonts w:eastAsia="Baskerville-Bold" w:cs="Times New Roman"/>
          <w:bCs/>
          <w:lang w:val="pl-PL"/>
        </w:rPr>
        <w:t>s Peer Support Group)</w:t>
      </w:r>
    </w:p>
    <w:p w:rsidR="000D7832" w:rsidRPr="00EF4D50" w:rsidRDefault="000D7832" w:rsidP="000D7832">
      <w:pPr>
        <w:pStyle w:val="absatzschattenbericht"/>
        <w:spacing w:after="170"/>
        <w:rPr>
          <w:rFonts w:cs="Times New Roman"/>
          <w:lang w:val="de-CH"/>
        </w:rPr>
      </w:pPr>
      <w:r w:rsidRPr="00EF4D50">
        <w:rPr>
          <w:rFonts w:cs="Times New Roman"/>
          <w:lang w:val="de-CH"/>
        </w:rPr>
        <w:t>Karin Plattner</w:t>
      </w:r>
    </w:p>
    <w:p w:rsidR="000D7832" w:rsidRPr="00EF4D50" w:rsidRDefault="000D7832" w:rsidP="000D7832">
      <w:pPr>
        <w:pStyle w:val="absatzschattenbericht"/>
        <w:spacing w:after="0"/>
        <w:rPr>
          <w:rFonts w:eastAsia="Baskerville-Italic" w:cs="Times New Roman"/>
          <w:i/>
          <w:iCs/>
          <w:lang w:val="de-CH"/>
        </w:rPr>
      </w:pPr>
      <w:r w:rsidRPr="00EF4D50">
        <w:rPr>
          <w:rFonts w:eastAsia="Baskerville-Italic" w:cs="Times New Roman"/>
          <w:i/>
          <w:iCs/>
          <w:lang w:val="de-CH"/>
        </w:rPr>
        <w:t>Selbsthilfe Intersexualität</w:t>
      </w:r>
    </w:p>
    <w:p w:rsidR="000D7832" w:rsidRPr="00EF4D50" w:rsidRDefault="000D7832" w:rsidP="000D7832">
      <w:pPr>
        <w:pStyle w:val="absatzschattenbericht"/>
        <w:spacing w:after="0"/>
        <w:rPr>
          <w:rFonts w:eastAsia="Baskerville-Italic" w:cs="Times New Roman"/>
          <w:i/>
          <w:iCs/>
          <w:lang w:val="de-CH"/>
        </w:rPr>
      </w:pPr>
      <w:proofErr w:type="spellStart"/>
      <w:r w:rsidRPr="00EF4D50">
        <w:rPr>
          <w:rFonts w:eastAsia="Baskerville-Italic" w:cs="Times New Roman"/>
          <w:i/>
          <w:iCs/>
          <w:lang w:val="de-CH"/>
        </w:rPr>
        <w:t>P.O.Box</w:t>
      </w:r>
      <w:proofErr w:type="spellEnd"/>
      <w:r w:rsidRPr="00EF4D50">
        <w:rPr>
          <w:rFonts w:eastAsia="Baskerville-Italic" w:cs="Times New Roman"/>
          <w:i/>
          <w:iCs/>
          <w:lang w:val="de-CH"/>
        </w:rPr>
        <w:t xml:space="preserve"> 4066</w:t>
      </w:r>
    </w:p>
    <w:p w:rsidR="000D7832" w:rsidRPr="00EA72A0" w:rsidRDefault="000D7832" w:rsidP="000D7832">
      <w:pPr>
        <w:pStyle w:val="absatzschattenbericht"/>
        <w:spacing w:after="0"/>
        <w:rPr>
          <w:rFonts w:eastAsia="Baskerville-Italic" w:cs="Times New Roman"/>
          <w:i/>
          <w:iCs/>
        </w:rPr>
      </w:pPr>
      <w:r w:rsidRPr="00EA72A0">
        <w:rPr>
          <w:rFonts w:eastAsia="Baskerville-Italic" w:cs="Times New Roman"/>
          <w:i/>
          <w:iCs/>
        </w:rPr>
        <w:t>4002 Basel</w:t>
      </w:r>
    </w:p>
    <w:p w:rsidR="000D7832" w:rsidRPr="00EA72A0" w:rsidRDefault="000D7832" w:rsidP="000D7832">
      <w:pPr>
        <w:pStyle w:val="absatzschattenbericht"/>
        <w:spacing w:after="0"/>
        <w:jc w:val="left"/>
        <w:rPr>
          <w:rFonts w:cs="Times New Roman"/>
          <w:sz w:val="22"/>
          <w:szCs w:val="22"/>
        </w:rPr>
      </w:pPr>
    </w:p>
    <w:p w:rsidR="000D7832" w:rsidRPr="00EA72A0" w:rsidRDefault="000D7832" w:rsidP="000D7832">
      <w:pPr>
        <w:pStyle w:val="absatzschattenbericht"/>
        <w:spacing w:after="0"/>
        <w:jc w:val="left"/>
        <w:rPr>
          <w:rFonts w:cs="Times New Roman"/>
          <w:sz w:val="22"/>
          <w:szCs w:val="22"/>
        </w:rPr>
      </w:pPr>
    </w:p>
    <w:p w:rsidR="000C7138" w:rsidRPr="002717D2" w:rsidRDefault="000C7138">
      <w:pPr>
        <w:pStyle w:val="absatzschattenbericht"/>
        <w:spacing w:after="0"/>
        <w:rPr>
          <w:rFonts w:cs="Times New Roman"/>
          <w:lang w:val="en-GB"/>
        </w:rPr>
      </w:pPr>
      <w:r w:rsidRPr="002717D2">
        <w:rPr>
          <w:rFonts w:eastAsia="Arial-BoldMT" w:cs="Times New Roman"/>
          <w:b/>
          <w:bCs/>
          <w:lang w:val="en-GB"/>
        </w:rPr>
        <w:t>Ju</w:t>
      </w:r>
      <w:r w:rsidR="00D06488">
        <w:rPr>
          <w:rFonts w:eastAsia="Arial-BoldMT" w:cs="Times New Roman"/>
          <w:b/>
          <w:bCs/>
          <w:lang w:val="en-GB"/>
        </w:rPr>
        <w:t>ly 2019</w:t>
      </w:r>
    </w:p>
    <w:p w:rsidR="000C7138" w:rsidRPr="002717D2" w:rsidRDefault="000C7138">
      <w:pPr>
        <w:pStyle w:val="absatzschattenbericht"/>
        <w:spacing w:after="0"/>
        <w:jc w:val="left"/>
        <w:rPr>
          <w:rFonts w:cs="Times New Roman"/>
          <w:lang w:val="en-GB"/>
        </w:rPr>
      </w:pPr>
    </w:p>
    <w:p w:rsidR="009D7BD7" w:rsidRPr="002717D2" w:rsidRDefault="009D7BD7">
      <w:pPr>
        <w:pStyle w:val="absatzschattenbericht"/>
        <w:spacing w:after="0"/>
        <w:jc w:val="left"/>
        <w:rPr>
          <w:rFonts w:cs="Times New Roman"/>
          <w:lang w:val="en-GB"/>
        </w:rPr>
      </w:pPr>
    </w:p>
    <w:p w:rsidR="009D7BD7" w:rsidRPr="002717D2" w:rsidRDefault="009D7BD7" w:rsidP="009D7BD7">
      <w:pPr>
        <w:pStyle w:val="absatzschattenbericht"/>
        <w:spacing w:after="0"/>
        <w:rPr>
          <w:rFonts w:eastAsia="ArialMT" w:cs="Times New Roman"/>
          <w:lang w:val="en-GB"/>
        </w:rPr>
      </w:pPr>
      <w:bookmarkStart w:id="1" w:name="__RefHeading___Toc472687681"/>
      <w:bookmarkStart w:id="2" w:name="Executive_Summary"/>
      <w:bookmarkStart w:id="3" w:name="_Toc486260330"/>
      <w:bookmarkEnd w:id="1"/>
      <w:r w:rsidRPr="002717D2">
        <w:rPr>
          <w:rFonts w:eastAsia="Arial-BoldMT" w:cs="Times New Roman"/>
          <w:b/>
          <w:bCs/>
          <w:lang w:val="en-GB"/>
        </w:rPr>
        <w:t>This NGO Report online:</w:t>
      </w:r>
    </w:p>
    <w:p w:rsidR="00AB4F32" w:rsidRPr="00BE6BC9" w:rsidRDefault="00881643" w:rsidP="00AB4F32">
      <w:pPr>
        <w:pStyle w:val="absatzschattenbericht"/>
        <w:spacing w:after="0"/>
        <w:jc w:val="left"/>
        <w:rPr>
          <w:rFonts w:cs="Times New Roman"/>
          <w:lang w:val="de-CH"/>
        </w:rPr>
      </w:pPr>
      <w:r w:rsidRPr="00BE6BC9">
        <w:rPr>
          <w:rFonts w:cs="Times New Roman"/>
          <w:b/>
          <w:bCs/>
          <w:lang w:val="de-CH"/>
        </w:rPr>
        <w:t xml:space="preserve">DOCX: </w:t>
      </w:r>
      <w:hyperlink r:id="rId13" w:history="1">
        <w:r w:rsidRPr="00BE6BC9">
          <w:rPr>
            <w:rStyle w:val="Hyperlink"/>
            <w:rFonts w:cs="Times New Roman"/>
            <w:sz w:val="19"/>
            <w:szCs w:val="19"/>
            <w:lang w:val="de-CH"/>
          </w:rPr>
          <w:t>http://intersex.shadowreport.org/public/2019-CRPD-LOI-Swiss-NGO-Zwischengeschlecht-Intersex-IGM.docx</w:t>
        </w:r>
      </w:hyperlink>
      <w:r w:rsidRPr="00BE6BC9">
        <w:rPr>
          <w:rFonts w:cs="Times New Roman"/>
          <w:sz w:val="19"/>
          <w:szCs w:val="19"/>
          <w:lang w:val="de-CH"/>
        </w:rPr>
        <w:t xml:space="preserve"> </w:t>
      </w:r>
    </w:p>
    <w:p w:rsidR="00AB4F32" w:rsidRPr="00881643" w:rsidRDefault="00881643" w:rsidP="00AB4F32">
      <w:pPr>
        <w:pStyle w:val="absatzschattenbericht"/>
        <w:spacing w:after="0"/>
        <w:jc w:val="left"/>
        <w:rPr>
          <w:rFonts w:cs="Times New Roman"/>
          <w:lang w:val="da-DK"/>
        </w:rPr>
      </w:pPr>
      <w:r w:rsidRPr="00881643">
        <w:rPr>
          <w:rFonts w:cs="Times New Roman"/>
          <w:b/>
          <w:bCs/>
          <w:lang w:val="da-DK"/>
        </w:rPr>
        <w:t xml:space="preserve">PDF: </w:t>
      </w:r>
      <w:r w:rsidR="00BE6BC9">
        <w:fldChar w:fldCharType="begin"/>
      </w:r>
      <w:r w:rsidR="00BE6BC9" w:rsidRPr="00BE6BC9">
        <w:rPr>
          <w:lang w:val="de-CH"/>
        </w:rPr>
        <w:instrText xml:space="preserve"> HYPERLINK "http://intersex.shadowreport.org/public/2019-CRPD-LOI-Swiss-NGO-Zwischengeschlecht-Intersex-IGM.pdf" </w:instrText>
      </w:r>
      <w:r w:rsidR="00BE6BC9">
        <w:fldChar w:fldCharType="separate"/>
      </w:r>
      <w:r w:rsidRPr="001A3495">
        <w:rPr>
          <w:rStyle w:val="Hyperlink"/>
          <w:rFonts w:cs="Times New Roman"/>
          <w:sz w:val="20"/>
          <w:szCs w:val="20"/>
          <w:lang w:val="da-DK"/>
        </w:rPr>
        <w:t>http://intersex.shadowreport.org/public/2019-CRPD-LOI-Swiss-NGO-Zwischengeschlecht-Intersex-IGM.pdf</w:t>
      </w:r>
      <w:r w:rsidR="00BE6BC9">
        <w:rPr>
          <w:rStyle w:val="Hyperlink"/>
          <w:rFonts w:cs="Times New Roman"/>
          <w:sz w:val="20"/>
          <w:szCs w:val="20"/>
          <w:lang w:val="da-DK"/>
        </w:rPr>
        <w:fldChar w:fldCharType="end"/>
      </w:r>
      <w:r>
        <w:rPr>
          <w:rFonts w:cs="Times New Roman"/>
          <w:sz w:val="20"/>
          <w:szCs w:val="20"/>
          <w:lang w:val="da-DK"/>
        </w:rPr>
        <w:t xml:space="preserve"> </w:t>
      </w:r>
    </w:p>
    <w:p w:rsidR="00881643" w:rsidRDefault="00881643" w:rsidP="00402A80">
      <w:pPr>
        <w:pStyle w:val="KeinAbsatzformat"/>
        <w:jc w:val="both"/>
        <w:rPr>
          <w:rFonts w:ascii="Times New Roman" w:eastAsia="Arial-BoldMT" w:hAnsi="Times New Roman" w:cs="Times New Roman"/>
          <w:spacing w:val="6"/>
          <w:sz w:val="28"/>
          <w:szCs w:val="28"/>
          <w:lang w:val="da-DK" w:bidi="ar-SA"/>
        </w:rPr>
      </w:pPr>
    </w:p>
    <w:p w:rsidR="00881643" w:rsidRDefault="00881643" w:rsidP="00402A80">
      <w:pPr>
        <w:pStyle w:val="KeinAbsatzformat"/>
        <w:jc w:val="both"/>
        <w:rPr>
          <w:rFonts w:ascii="Times New Roman" w:eastAsia="Arial-BoldMT" w:hAnsi="Times New Roman" w:cs="Times New Roman"/>
          <w:spacing w:val="6"/>
          <w:sz w:val="28"/>
          <w:szCs w:val="28"/>
          <w:lang w:val="da-DK" w:bidi="ar-SA"/>
        </w:rPr>
      </w:pPr>
    </w:p>
    <w:p w:rsidR="00402A80" w:rsidRDefault="00C93058" w:rsidP="00402A80">
      <w:pPr>
        <w:pStyle w:val="KeinAbsatzformat"/>
        <w:jc w:val="both"/>
        <w:rPr>
          <w:rFonts w:ascii="Times New Roman" w:eastAsia="Arial-BoldMT" w:hAnsi="Times New Roman" w:cs="Times New Roman"/>
          <w:spacing w:val="6"/>
          <w:sz w:val="28"/>
          <w:szCs w:val="28"/>
          <w:lang w:val="en-GB" w:bidi="ar-SA"/>
        </w:rPr>
      </w:pPr>
      <w:r>
        <w:rPr>
          <w:rFonts w:ascii="Times New Roman" w:eastAsia="Arial-BoldMT" w:hAnsi="Times New Roman" w:cs="Times New Roman"/>
          <w:b/>
          <w:noProof/>
          <w:spacing w:val="6"/>
          <w:sz w:val="28"/>
          <w:szCs w:val="28"/>
          <w:lang w:val="de-CH" w:eastAsia="de-CH" w:bidi="ar-SA"/>
        </w:rPr>
        <w:drawing>
          <wp:inline distT="0" distB="0" distL="0" distR="0">
            <wp:extent cx="966470" cy="1112520"/>
            <wp:effectExtent l="0" t="0" r="5080" b="0"/>
            <wp:docPr id="2" name="Bild 2" descr="StopIGM_org-Logo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IGM_org-Logo_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6470" cy="1112520"/>
                    </a:xfrm>
                    <a:prstGeom prst="rect">
                      <a:avLst/>
                    </a:prstGeom>
                    <a:noFill/>
                    <a:ln>
                      <a:noFill/>
                    </a:ln>
                  </pic:spPr>
                </pic:pic>
              </a:graphicData>
            </a:graphic>
          </wp:inline>
        </w:drawing>
      </w:r>
      <w:r w:rsidR="009D7BD7" w:rsidRPr="002717D2">
        <w:rPr>
          <w:rFonts w:ascii="Times New Roman" w:eastAsia="Arial-BoldMT" w:hAnsi="Times New Roman" w:cs="Times New Roman"/>
          <w:spacing w:val="6"/>
          <w:sz w:val="28"/>
          <w:szCs w:val="28"/>
          <w:lang w:val="en-GB" w:bidi="ar-SA"/>
        </w:rPr>
        <w:t xml:space="preserve">                 </w:t>
      </w:r>
      <w:r>
        <w:rPr>
          <w:rFonts w:ascii="Times New Roman" w:eastAsia="Arial-BoldMT" w:hAnsi="Times New Roman" w:cs="Times New Roman"/>
          <w:b/>
          <w:noProof/>
          <w:spacing w:val="6"/>
          <w:sz w:val="28"/>
          <w:szCs w:val="28"/>
          <w:lang w:val="de-CH" w:eastAsia="de-CH" w:bidi="ar-SA"/>
        </w:rPr>
        <w:drawing>
          <wp:inline distT="0" distB="0" distL="0" distR="0">
            <wp:extent cx="1785620" cy="517525"/>
            <wp:effectExtent l="0" t="0" r="5080" b="0"/>
            <wp:docPr id="3" name="Bild 3" descr="Logo_Verei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erein-S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5620" cy="517525"/>
                    </a:xfrm>
                    <a:prstGeom prst="rect">
                      <a:avLst/>
                    </a:prstGeom>
                    <a:noFill/>
                    <a:ln>
                      <a:noFill/>
                    </a:ln>
                  </pic:spPr>
                </pic:pic>
              </a:graphicData>
            </a:graphic>
          </wp:inline>
        </w:drawing>
      </w:r>
      <w:r w:rsidR="009D7BD7" w:rsidRPr="002717D2">
        <w:rPr>
          <w:rFonts w:ascii="Times New Roman" w:eastAsia="Arial-BoldMT" w:hAnsi="Times New Roman" w:cs="Times New Roman"/>
          <w:spacing w:val="6"/>
          <w:sz w:val="28"/>
          <w:szCs w:val="28"/>
          <w:lang w:val="en-GB" w:bidi="ar-SA"/>
        </w:rPr>
        <w:t xml:space="preserve">                </w:t>
      </w:r>
      <w:r>
        <w:rPr>
          <w:rFonts w:ascii="Times New Roman" w:eastAsia="Arial-BoldMT" w:hAnsi="Times New Roman" w:cs="Times New Roman"/>
          <w:b/>
          <w:noProof/>
          <w:spacing w:val="6"/>
          <w:sz w:val="28"/>
          <w:szCs w:val="28"/>
          <w:lang w:val="de-CH" w:eastAsia="de-CH" w:bidi="ar-SA"/>
        </w:rPr>
        <w:drawing>
          <wp:inline distT="0" distB="0" distL="0" distR="0">
            <wp:extent cx="1742440" cy="603885"/>
            <wp:effectExtent l="0" t="0" r="0" b="5715"/>
            <wp:docPr id="4" name="Bild 4" descr="Logo_intersex-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ntersex-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2440" cy="603885"/>
                    </a:xfrm>
                    <a:prstGeom prst="rect">
                      <a:avLst/>
                    </a:prstGeom>
                    <a:noFill/>
                    <a:ln>
                      <a:noFill/>
                    </a:ln>
                  </pic:spPr>
                </pic:pic>
              </a:graphicData>
            </a:graphic>
          </wp:inline>
        </w:drawing>
      </w:r>
    </w:p>
    <w:p w:rsidR="00402A80" w:rsidRPr="005206D2" w:rsidRDefault="00402A80" w:rsidP="00402A80">
      <w:pPr>
        <w:pStyle w:val="Title1"/>
        <w:rPr>
          <w:lang w:val="en-US"/>
        </w:rPr>
      </w:pPr>
      <w:bookmarkStart w:id="4" w:name="_Toc453620701"/>
      <w:bookmarkStart w:id="5" w:name="_Toc463295397"/>
      <w:bookmarkStart w:id="6" w:name="_Toc472687681"/>
      <w:bookmarkStart w:id="7" w:name="_Toc485093562"/>
      <w:bookmarkStart w:id="8" w:name="_Toc6284900"/>
      <w:bookmarkStart w:id="9" w:name="_Toc15084249"/>
      <w:r w:rsidRPr="005206D2">
        <w:rPr>
          <w:lang w:val="en-US"/>
        </w:rPr>
        <w:lastRenderedPageBreak/>
        <w:t>Executive Summary</w:t>
      </w:r>
      <w:bookmarkEnd w:id="4"/>
      <w:bookmarkEnd w:id="5"/>
      <w:bookmarkEnd w:id="6"/>
      <w:bookmarkEnd w:id="7"/>
      <w:bookmarkEnd w:id="8"/>
      <w:bookmarkEnd w:id="9"/>
    </w:p>
    <w:p w:rsidR="00954F74" w:rsidRDefault="005206D2" w:rsidP="001600E8">
      <w:pPr>
        <w:pStyle w:val="absatzschattenbericht"/>
        <w:rPr>
          <w:rFonts w:eastAsia="Baskerville-Bold" w:cs="Baskerville-Bold"/>
          <w:b/>
          <w:bCs/>
          <w:color w:val="auto"/>
        </w:rPr>
      </w:pPr>
      <w:r>
        <w:rPr>
          <w:rFonts w:eastAsia="Baskerville-Bold" w:cs="Baskerville-Bold"/>
          <w:b/>
          <w:bCs/>
          <w:color w:val="auto"/>
        </w:rPr>
        <w:t xml:space="preserve">All typical forms of IGM </w:t>
      </w:r>
      <w:r w:rsidRPr="00FB05EA">
        <w:rPr>
          <w:rFonts w:eastAsia="Baskerville-Bold" w:cs="Baskerville-Bold"/>
          <w:color w:val="auto"/>
        </w:rPr>
        <w:t>are still practiced in Switzerland today, f</w:t>
      </w:r>
      <w:r w:rsidRPr="008B677D">
        <w:rPr>
          <w:rFonts w:eastAsia="Baskerville-Bold" w:cs="Baskerville-Bold"/>
          <w:color w:val="auto"/>
        </w:rPr>
        <w:t>acilitated and paid for by the State party via the</w:t>
      </w:r>
      <w:r>
        <w:rPr>
          <w:rFonts w:eastAsia="Baskerville-Bold" w:cs="Baskerville-Bold"/>
          <w:b/>
          <w:bCs/>
          <w:color w:val="auto"/>
        </w:rPr>
        <w:t xml:space="preserve"> </w:t>
      </w:r>
      <w:r w:rsidR="008B677D">
        <w:rPr>
          <w:rFonts w:eastAsia="Baskerville-Bold" w:cs="Baskerville-Bold"/>
          <w:b/>
          <w:bCs/>
          <w:color w:val="auto"/>
        </w:rPr>
        <w:t>“Swiss Federal Invalidity</w:t>
      </w:r>
      <w:r>
        <w:rPr>
          <w:rFonts w:eastAsia="Baskerville-Bold" w:cs="Baskerville-Bold"/>
          <w:b/>
          <w:bCs/>
          <w:color w:val="auto"/>
        </w:rPr>
        <w:t xml:space="preserve"> Insurance</w:t>
      </w:r>
      <w:r w:rsidR="008B677D">
        <w:rPr>
          <w:rFonts w:eastAsia="Baskerville-Bold" w:cs="Baskerville-Bold"/>
          <w:b/>
          <w:bCs/>
          <w:color w:val="auto"/>
        </w:rPr>
        <w:t xml:space="preserve">” </w:t>
      </w:r>
      <w:r w:rsidR="008B677D" w:rsidRPr="008B677D">
        <w:rPr>
          <w:rFonts w:eastAsia="Baskerville-Bold" w:cs="Baskerville-Bold"/>
          <w:color w:val="auto"/>
        </w:rPr>
        <w:t>and its</w:t>
      </w:r>
      <w:r w:rsidR="008B677D">
        <w:rPr>
          <w:rFonts w:eastAsia="Baskerville-Bold" w:cs="Baskerville-Bold"/>
          <w:b/>
          <w:bCs/>
          <w:color w:val="auto"/>
        </w:rPr>
        <w:t xml:space="preserve"> “List of Birth Defects”</w:t>
      </w:r>
      <w:r>
        <w:rPr>
          <w:rFonts w:eastAsia="Baskerville-Bold" w:cs="Baskerville-Bold"/>
          <w:b/>
          <w:bCs/>
          <w:color w:val="auto"/>
        </w:rPr>
        <w:t xml:space="preserve">. </w:t>
      </w:r>
    </w:p>
    <w:p w:rsidR="00FB05EA" w:rsidRPr="001600E8" w:rsidRDefault="00954F74" w:rsidP="001600E8">
      <w:pPr>
        <w:pStyle w:val="absatzschattenbericht"/>
        <w:rPr>
          <w:rFonts w:cs="Times New Roman"/>
          <w:lang w:val="en-GB"/>
        </w:rPr>
      </w:pPr>
      <w:r w:rsidRPr="00A13A8C">
        <w:rPr>
          <w:rFonts w:eastAsia="Baskerville-SemiBold" w:cs="Times New Roman"/>
          <w:b/>
          <w:bCs/>
          <w:lang w:val="en-GB"/>
        </w:rPr>
        <w:t>CRC</w:t>
      </w:r>
      <w:r>
        <w:rPr>
          <w:rFonts w:eastAsia="Baskerville-SemiBold" w:cs="Times New Roman"/>
          <w:lang w:val="en-GB"/>
        </w:rPr>
        <w:t xml:space="preserve">, </w:t>
      </w:r>
      <w:r w:rsidRPr="00A13A8C">
        <w:rPr>
          <w:rFonts w:eastAsia="Baskerville-SemiBold" w:cs="Times New Roman"/>
          <w:b/>
          <w:bCs/>
          <w:lang w:val="en-GB"/>
        </w:rPr>
        <w:t>CAT</w:t>
      </w:r>
      <w:r>
        <w:rPr>
          <w:rFonts w:eastAsia="Baskerville-SemiBold" w:cs="Times New Roman"/>
          <w:lang w:val="en-GB"/>
        </w:rPr>
        <w:t xml:space="preserve">, </w:t>
      </w:r>
      <w:r w:rsidRPr="00A13A8C">
        <w:rPr>
          <w:rFonts w:eastAsia="Baskerville-SemiBold" w:cs="Times New Roman"/>
          <w:b/>
          <w:bCs/>
          <w:lang w:val="en-GB"/>
        </w:rPr>
        <w:t>CEDAW</w:t>
      </w:r>
      <w:r>
        <w:rPr>
          <w:rFonts w:eastAsia="Baskerville-SemiBold" w:cs="Times New Roman"/>
          <w:lang w:val="en-GB"/>
        </w:rPr>
        <w:t xml:space="preserve"> and </w:t>
      </w:r>
      <w:r w:rsidRPr="00A13A8C">
        <w:rPr>
          <w:rFonts w:eastAsia="Baskerville-SemiBold" w:cs="Times New Roman"/>
          <w:b/>
          <w:bCs/>
          <w:lang w:val="en-GB"/>
        </w:rPr>
        <w:t>CCPR</w:t>
      </w:r>
      <w:r>
        <w:rPr>
          <w:rFonts w:eastAsia="Baskerville-SemiBold" w:cs="Times New Roman"/>
          <w:lang w:val="en-GB"/>
        </w:rPr>
        <w:t xml:space="preserve"> have already </w:t>
      </w:r>
      <w:r w:rsidRPr="00FB05EA">
        <w:rPr>
          <w:rFonts w:eastAsia="Baskerville-SemiBold" w:cs="Times New Roman"/>
          <w:lang w:val="en-GB"/>
        </w:rPr>
        <w:t xml:space="preserve">recognised IGM in </w:t>
      </w:r>
      <w:r w:rsidRPr="00FB05EA">
        <w:rPr>
          <w:rFonts w:eastAsia="Baskerville-SemiBold" w:cs="Times New Roman"/>
          <w:b/>
          <w:bCs/>
          <w:lang w:val="en-GB"/>
        </w:rPr>
        <w:t>Switzerland</w:t>
      </w:r>
      <w:r>
        <w:rPr>
          <w:rFonts w:eastAsia="Baskerville-SemiBold" w:cs="Times New Roman"/>
          <w:lang w:val="en-GB"/>
        </w:rPr>
        <w:t xml:space="preserve"> </w:t>
      </w:r>
      <w:r w:rsidR="00FB05EA">
        <w:rPr>
          <w:rFonts w:eastAsia="Baskerville-SemiBold" w:cs="Times New Roman"/>
          <w:lang w:val="en-GB"/>
        </w:rPr>
        <w:t>as</w:t>
      </w:r>
      <w:r>
        <w:rPr>
          <w:rFonts w:eastAsia="Baskerville-SemiBold" w:cs="Times New Roman"/>
          <w:lang w:val="en-GB"/>
        </w:rPr>
        <w:t xml:space="preserve"> a </w:t>
      </w:r>
      <w:r w:rsidRPr="00A13A8C">
        <w:rPr>
          <w:rFonts w:eastAsia="Baskerville-SemiBold" w:cs="Times New Roman"/>
          <w:b/>
          <w:lang w:val="en-GB"/>
        </w:rPr>
        <w:t>serious violation</w:t>
      </w:r>
      <w:r>
        <w:rPr>
          <w:rFonts w:eastAsia="Baskerville-SemiBold" w:cs="Times New Roman"/>
          <w:bCs/>
          <w:lang w:val="en-GB"/>
        </w:rPr>
        <w:t xml:space="preserve">, namely </w:t>
      </w:r>
      <w:r w:rsidRPr="00E2403F">
        <w:rPr>
          <w:rFonts w:eastAsia="Baskerville-SemiBold" w:cs="Times New Roman"/>
          <w:lang w:val="en-GB"/>
        </w:rPr>
        <w:t>harmful practi</w:t>
      </w:r>
      <w:r>
        <w:rPr>
          <w:rFonts w:eastAsia="Baskerville-SemiBold" w:cs="Times New Roman"/>
          <w:lang w:val="en-GB"/>
        </w:rPr>
        <w:t xml:space="preserve">ce </w:t>
      </w:r>
      <w:r w:rsidRPr="00E2403F">
        <w:rPr>
          <w:rFonts w:eastAsia="Baskerville-SemiBold" w:cs="Times New Roman"/>
          <w:lang w:val="en-GB"/>
        </w:rPr>
        <w:t xml:space="preserve">and </w:t>
      </w:r>
      <w:r>
        <w:rPr>
          <w:rFonts w:eastAsia="Baskerville-SemiBold" w:cs="Times New Roman"/>
          <w:lang w:val="en-GB"/>
        </w:rPr>
        <w:t xml:space="preserve">inhuman </w:t>
      </w:r>
      <w:r w:rsidRPr="00E2403F">
        <w:rPr>
          <w:rFonts w:eastAsia="Baskerville-SemiBold" w:cs="Times New Roman"/>
          <w:lang w:val="en-GB"/>
        </w:rPr>
        <w:t>treatment.</w:t>
      </w:r>
      <w:r>
        <w:rPr>
          <w:rFonts w:eastAsia="Baskerville-Bold" w:cs="Baskerville-Bold"/>
          <w:b/>
          <w:bCs/>
          <w:color w:val="auto"/>
        </w:rPr>
        <w:t xml:space="preserve"> </w:t>
      </w:r>
      <w:r w:rsidR="00FB05EA">
        <w:rPr>
          <w:rFonts w:cs="Times New Roman"/>
          <w:lang w:val="en-GB"/>
        </w:rPr>
        <w:t xml:space="preserve">Instead of taking appropriate action, </w:t>
      </w:r>
      <w:r w:rsidR="00FB05EA" w:rsidRPr="00FB05EA">
        <w:rPr>
          <w:rFonts w:cs="Times New Roman"/>
          <w:b/>
          <w:bCs/>
          <w:lang w:val="en-GB"/>
        </w:rPr>
        <w:t>S</w:t>
      </w:r>
      <w:r w:rsidR="0012574C" w:rsidRPr="00FB05EA">
        <w:rPr>
          <w:rFonts w:cs="Times New Roman"/>
          <w:b/>
          <w:bCs/>
          <w:lang w:val="en-GB"/>
        </w:rPr>
        <w:t>witzerland openly</w:t>
      </w:r>
      <w:r w:rsidR="0012574C" w:rsidRPr="00402A80">
        <w:rPr>
          <w:rFonts w:cs="Times New Roman"/>
          <w:b/>
          <w:bCs/>
          <w:lang w:val="en-GB"/>
        </w:rPr>
        <w:t xml:space="preserve"> and explicitly </w:t>
      </w:r>
      <w:r w:rsidR="0012574C" w:rsidRPr="00402A80">
        <w:rPr>
          <w:rFonts w:cs="Times New Roman"/>
          <w:b/>
          <w:bCs/>
          <w:i/>
          <w:iCs/>
          <w:lang w:val="en-GB"/>
        </w:rPr>
        <w:t>“rejects”</w:t>
      </w:r>
      <w:r w:rsidR="0012574C" w:rsidRPr="00402A80">
        <w:rPr>
          <w:rFonts w:cs="Times New Roman"/>
          <w:b/>
          <w:bCs/>
          <w:lang w:val="en-GB"/>
        </w:rPr>
        <w:t xml:space="preserve"> </w:t>
      </w:r>
      <w:r w:rsidR="0012574C" w:rsidRPr="00FB05EA">
        <w:rPr>
          <w:rFonts w:cs="Times New Roman"/>
          <w:lang w:val="en-GB"/>
        </w:rPr>
        <w:t>to implement the Con</w:t>
      </w:r>
      <w:r w:rsidR="0012574C">
        <w:rPr>
          <w:rFonts w:cs="Times New Roman"/>
          <w:lang w:val="en-GB"/>
        </w:rPr>
        <w:t>cluding Observations</w:t>
      </w:r>
      <w:r>
        <w:rPr>
          <w:rFonts w:cs="Times New Roman"/>
          <w:lang w:val="en-GB"/>
        </w:rPr>
        <w:t xml:space="preserve">, </w:t>
      </w:r>
      <w:r w:rsidRPr="00B026A9">
        <w:rPr>
          <w:rFonts w:cs="Times New Roman"/>
          <w:b/>
          <w:bCs/>
          <w:lang w:val="en-GB"/>
        </w:rPr>
        <w:t>downgrading and trivialising</w:t>
      </w:r>
      <w:r>
        <w:rPr>
          <w:rFonts w:cs="Times New Roman"/>
          <w:lang w:val="en-GB"/>
        </w:rPr>
        <w:t xml:space="preserve"> the practice as a mere </w:t>
      </w:r>
      <w:r w:rsidRPr="007570AE">
        <w:rPr>
          <w:rFonts w:cs="Times New Roman"/>
          <w:i/>
          <w:iCs/>
          <w:lang w:val="en-GB"/>
        </w:rPr>
        <w:t>“discrimination”</w:t>
      </w:r>
      <w:r>
        <w:rPr>
          <w:rFonts w:cs="Times New Roman"/>
          <w:lang w:val="en-GB"/>
        </w:rPr>
        <w:t xml:space="preserve"> or </w:t>
      </w:r>
      <w:r w:rsidRPr="007570AE">
        <w:rPr>
          <w:rFonts w:cs="Times New Roman"/>
          <w:i/>
          <w:iCs/>
          <w:lang w:val="en-GB"/>
        </w:rPr>
        <w:t>“health”</w:t>
      </w:r>
      <w:r>
        <w:rPr>
          <w:rFonts w:cs="Times New Roman"/>
          <w:lang w:val="en-GB"/>
        </w:rPr>
        <w:t xml:space="preserve"> issue instead</w:t>
      </w:r>
      <w:r w:rsidRPr="00954F74">
        <w:rPr>
          <w:rFonts w:eastAsia="Baskerville-Bold" w:cs="Baskerville-Bold"/>
          <w:color w:val="auto"/>
        </w:rPr>
        <w:t>.</w:t>
      </w:r>
      <w:r w:rsidR="0012574C" w:rsidRPr="00954F74">
        <w:rPr>
          <w:rFonts w:cs="Times New Roman"/>
          <w:lang w:val="en-GB"/>
        </w:rPr>
        <w:t xml:space="preserve"> </w:t>
      </w:r>
      <w:r w:rsidR="0012574C">
        <w:rPr>
          <w:rFonts w:eastAsia="Times New Roman"/>
          <w:lang w:eastAsia="hi-IN"/>
        </w:rPr>
        <w:t xml:space="preserve">Emboldened by such official protection, </w:t>
      </w:r>
      <w:r w:rsidR="0012574C" w:rsidRPr="00FB05EA">
        <w:rPr>
          <w:rFonts w:cs="Times New Roman"/>
          <w:lang w:val="en-GB"/>
        </w:rPr>
        <w:t xml:space="preserve">Swiss </w:t>
      </w:r>
      <w:r w:rsidRPr="00FB05EA">
        <w:rPr>
          <w:rFonts w:cs="Times New Roman"/>
          <w:lang w:val="en-GB"/>
        </w:rPr>
        <w:t xml:space="preserve">IGM </w:t>
      </w:r>
      <w:r w:rsidR="0012574C" w:rsidRPr="00FB05EA">
        <w:rPr>
          <w:rFonts w:cs="Times New Roman"/>
          <w:lang w:val="en-GB"/>
        </w:rPr>
        <w:t xml:space="preserve">doctors </w:t>
      </w:r>
      <w:r>
        <w:rPr>
          <w:rFonts w:cs="Times New Roman"/>
          <w:b/>
          <w:bCs/>
          <w:lang w:val="en-GB"/>
        </w:rPr>
        <w:t xml:space="preserve">publicly insist to continue. </w:t>
      </w:r>
    </w:p>
    <w:p w:rsidR="00FB05EA" w:rsidRPr="00FB05EA" w:rsidRDefault="00FB05EA" w:rsidP="001600E8">
      <w:pPr>
        <w:pStyle w:val="absatzschattenbericht"/>
      </w:pPr>
      <w:r>
        <w:t xml:space="preserve">This </w:t>
      </w:r>
      <w:r w:rsidRPr="00FB05EA">
        <w:t xml:space="preserve">Committee has </w:t>
      </w:r>
      <w:r w:rsidRPr="00FB05EA">
        <w:rPr>
          <w:b/>
          <w:bCs/>
        </w:rPr>
        <w:t xml:space="preserve">repeatedly </w:t>
      </w:r>
      <w:proofErr w:type="spellStart"/>
      <w:r w:rsidRPr="00FB05EA">
        <w:rPr>
          <w:b/>
          <w:bCs/>
        </w:rPr>
        <w:t>recognised</w:t>
      </w:r>
      <w:proofErr w:type="spellEnd"/>
      <w:r w:rsidRPr="00FB05EA">
        <w:rPr>
          <w:b/>
          <w:bCs/>
        </w:rPr>
        <w:t xml:space="preserve"> IGM </w:t>
      </w:r>
      <w:r w:rsidRPr="00FB05EA">
        <w:t xml:space="preserve">as a serious violation in </w:t>
      </w:r>
      <w:r w:rsidRPr="00FB05EA">
        <w:rPr>
          <w:b/>
          <w:bCs/>
        </w:rPr>
        <w:t>Concluding observations</w:t>
      </w:r>
      <w:r>
        <w:rPr>
          <w:b/>
          <w:bCs/>
        </w:rPr>
        <w:t>,</w:t>
      </w:r>
      <w:r w:rsidRPr="00FB05EA">
        <w:t xml:space="preserve"> </w:t>
      </w:r>
      <w:r w:rsidRPr="00FB05EA">
        <w:rPr>
          <w:b/>
          <w:bCs/>
        </w:rPr>
        <w:t>LOIs</w:t>
      </w:r>
      <w:r>
        <w:t xml:space="preserve"> and </w:t>
      </w:r>
      <w:r w:rsidRPr="00FB05EA">
        <w:rPr>
          <w:b/>
          <w:bCs/>
        </w:rPr>
        <w:t>General Comments</w:t>
      </w:r>
      <w:r>
        <w:t>.</w:t>
      </w:r>
      <w:r w:rsidRPr="00FB05EA">
        <w:t xml:space="preserve"> </w:t>
      </w:r>
      <w:r w:rsidR="001600E8">
        <w:t xml:space="preserve">As shown, </w:t>
      </w:r>
      <w:r w:rsidRPr="00FB05EA">
        <w:t xml:space="preserve">IGM practices in </w:t>
      </w:r>
      <w:r w:rsidRPr="00FB05EA">
        <w:rPr>
          <w:b/>
          <w:bCs/>
        </w:rPr>
        <w:t>Switzerland</w:t>
      </w:r>
      <w:r w:rsidRPr="00FB05EA">
        <w:t xml:space="preserve"> constitute</w:t>
      </w:r>
      <w:r w:rsidRPr="00FB05EA">
        <w:rPr>
          <w:b/>
          <w:bCs/>
        </w:rPr>
        <w:t xml:space="preserve"> the same or similar violations</w:t>
      </w:r>
      <w:r w:rsidRPr="00FB05EA">
        <w:t xml:space="preserve"> as those previously specified and addressed by the Committee.</w:t>
      </w:r>
    </w:p>
    <w:p w:rsidR="00402A80" w:rsidRPr="001600E8" w:rsidRDefault="00402A80" w:rsidP="001600E8">
      <w:pPr>
        <w:pStyle w:val="absatzschattenbericht"/>
        <w:rPr>
          <w:rFonts w:cs="Times New Roman"/>
          <w:color w:val="auto"/>
        </w:rPr>
      </w:pPr>
      <w:r w:rsidRPr="001600E8">
        <w:rPr>
          <w:rFonts w:cs="Times New Roman"/>
          <w:color w:val="auto"/>
        </w:rPr>
        <w:t xml:space="preserve">In total, UN treaty bodies </w:t>
      </w:r>
      <w:r w:rsidRPr="001600E8">
        <w:rPr>
          <w:rFonts w:cs="Times New Roman"/>
          <w:b/>
          <w:color w:val="auto"/>
        </w:rPr>
        <w:t xml:space="preserve">CRC, CEDAW, CAT, CCPR </w:t>
      </w:r>
      <w:r w:rsidRPr="001600E8">
        <w:rPr>
          <w:rFonts w:cs="Times New Roman"/>
          <w:color w:val="auto"/>
        </w:rPr>
        <w:t xml:space="preserve">and </w:t>
      </w:r>
      <w:r w:rsidRPr="001600E8">
        <w:rPr>
          <w:rFonts w:cs="Times New Roman"/>
          <w:b/>
          <w:color w:val="auto"/>
        </w:rPr>
        <w:t>CRPD</w:t>
      </w:r>
      <w:r w:rsidRPr="001600E8">
        <w:rPr>
          <w:rFonts w:cs="Times New Roman"/>
          <w:color w:val="auto"/>
        </w:rPr>
        <w:t xml:space="preserve"> have so far issued </w:t>
      </w:r>
      <w:r w:rsidR="005206D2" w:rsidRPr="001600E8">
        <w:rPr>
          <w:rFonts w:cs="Times New Roman"/>
          <w:b/>
          <w:bCs/>
          <w:color w:val="auto"/>
        </w:rPr>
        <w:t>42</w:t>
      </w:r>
      <w:r w:rsidRPr="001600E8">
        <w:rPr>
          <w:rFonts w:cs="Times New Roman"/>
          <w:b/>
          <w:bCs/>
          <w:color w:val="auto"/>
        </w:rPr>
        <w:t> Concluding Observations on IGM</w:t>
      </w:r>
      <w:r w:rsidRPr="001600E8">
        <w:rPr>
          <w:rFonts w:cs="Times New Roman"/>
          <w:color w:val="auto"/>
        </w:rPr>
        <w:t xml:space="preserve">, typically obliging State parties to </w:t>
      </w:r>
      <w:r w:rsidRPr="001600E8">
        <w:rPr>
          <w:rFonts w:cs="Times New Roman"/>
          <w:b/>
          <w:color w:val="auto"/>
        </w:rPr>
        <w:t>enact legislation</w:t>
      </w:r>
      <w:r w:rsidRPr="001600E8">
        <w:rPr>
          <w:rFonts w:cs="Times New Roman"/>
          <w:color w:val="auto"/>
        </w:rPr>
        <w:t xml:space="preserve"> to </w:t>
      </w:r>
      <w:r w:rsidRPr="001600E8">
        <w:rPr>
          <w:rFonts w:cs="Times New Roman"/>
          <w:b/>
          <w:bCs/>
          <w:color w:val="auto"/>
        </w:rPr>
        <w:t>(a)</w:t>
      </w:r>
      <w:r w:rsidRPr="001600E8">
        <w:rPr>
          <w:rFonts w:cs="Times New Roman"/>
          <w:color w:val="auto"/>
        </w:rPr>
        <w:t xml:space="preserve"> end the practice and </w:t>
      </w:r>
      <w:r w:rsidRPr="001600E8">
        <w:rPr>
          <w:rFonts w:cs="Times New Roman"/>
          <w:b/>
          <w:bCs/>
          <w:color w:val="auto"/>
        </w:rPr>
        <w:t>(b)</w:t>
      </w:r>
      <w:r w:rsidRPr="001600E8">
        <w:rPr>
          <w:rFonts w:cs="Times New Roman"/>
          <w:color w:val="auto"/>
        </w:rPr>
        <w:t xml:space="preserve"> ensure redress and compensation, plus </w:t>
      </w:r>
      <w:r w:rsidRPr="001600E8">
        <w:rPr>
          <w:rFonts w:cs="Times New Roman"/>
          <w:b/>
          <w:bCs/>
          <w:color w:val="auto"/>
        </w:rPr>
        <w:t>(c)</w:t>
      </w:r>
      <w:r w:rsidRPr="001600E8">
        <w:rPr>
          <w:rFonts w:cs="Times New Roman"/>
          <w:color w:val="auto"/>
        </w:rPr>
        <w:t xml:space="preserve"> access to free counselling. Also</w:t>
      </w:r>
      <w:r w:rsidR="0012574C" w:rsidRPr="001600E8">
        <w:rPr>
          <w:rFonts w:cs="Times New Roman"/>
          <w:color w:val="auto"/>
        </w:rPr>
        <w:t>,</w:t>
      </w:r>
      <w:r w:rsidRPr="001600E8">
        <w:rPr>
          <w:rFonts w:cs="Times New Roman"/>
          <w:color w:val="auto"/>
        </w:rPr>
        <w:t xml:space="preserve"> the UN</w:t>
      </w:r>
      <w:r w:rsidRPr="001600E8">
        <w:rPr>
          <w:rFonts w:cs="Times New Roman"/>
          <w:color w:val="auto"/>
          <w:kern w:val="24"/>
        </w:rPr>
        <w:t> </w:t>
      </w:r>
      <w:r w:rsidRPr="001600E8">
        <w:rPr>
          <w:rFonts w:cs="Times New Roman"/>
          <w:color w:val="auto"/>
        </w:rPr>
        <w:t>Special Rapporteurs on Torture (</w:t>
      </w:r>
      <w:r w:rsidRPr="001600E8">
        <w:rPr>
          <w:rStyle w:val="verweis"/>
          <w:rFonts w:ascii="Times New Roman" w:hAnsi="Times New Roman" w:cs="Times New Roman"/>
          <w:color w:val="auto"/>
        </w:rPr>
        <w:t>SRT</w:t>
      </w:r>
      <w:r w:rsidRPr="001600E8">
        <w:rPr>
          <w:rFonts w:cs="Times New Roman"/>
          <w:color w:val="auto"/>
        </w:rPr>
        <w:t>) and on Health (</w:t>
      </w:r>
      <w:r w:rsidRPr="001600E8">
        <w:rPr>
          <w:rStyle w:val="verweis"/>
          <w:rFonts w:ascii="Times New Roman" w:hAnsi="Times New Roman" w:cs="Times New Roman"/>
          <w:color w:val="auto"/>
        </w:rPr>
        <w:t>SRH</w:t>
      </w:r>
      <w:r w:rsidRPr="001600E8">
        <w:rPr>
          <w:rFonts w:cs="Times New Roman"/>
          <w:color w:val="auto"/>
        </w:rPr>
        <w:t>), the UN High Commissioner for Human Rights (</w:t>
      </w:r>
      <w:r w:rsidRPr="001600E8">
        <w:rPr>
          <w:rStyle w:val="verweis"/>
          <w:rFonts w:ascii="Times New Roman" w:hAnsi="Times New Roman" w:cs="Times New Roman"/>
          <w:color w:val="auto"/>
        </w:rPr>
        <w:t>UNHCHR</w:t>
      </w:r>
      <w:r w:rsidRPr="001600E8">
        <w:rPr>
          <w:rFonts w:cs="Times New Roman"/>
          <w:color w:val="auto"/>
        </w:rPr>
        <w:t xml:space="preserve">), the World Health </w:t>
      </w:r>
      <w:proofErr w:type="spellStart"/>
      <w:r w:rsidRPr="001600E8">
        <w:rPr>
          <w:rFonts w:cs="Times New Roman"/>
          <w:color w:val="auto"/>
        </w:rPr>
        <w:t>Organisation</w:t>
      </w:r>
      <w:proofErr w:type="spellEnd"/>
      <w:r w:rsidRPr="001600E8">
        <w:rPr>
          <w:rFonts w:cs="Times New Roman"/>
          <w:color w:val="auto"/>
        </w:rPr>
        <w:t xml:space="preserve"> (</w:t>
      </w:r>
      <w:r w:rsidRPr="001600E8">
        <w:rPr>
          <w:rStyle w:val="verweis"/>
          <w:rFonts w:ascii="Times New Roman" w:hAnsi="Times New Roman" w:cs="Times New Roman"/>
          <w:color w:val="auto"/>
        </w:rPr>
        <w:t>WHO</w:t>
      </w:r>
      <w:r w:rsidRPr="001600E8">
        <w:rPr>
          <w:rFonts w:cs="Times New Roman"/>
          <w:color w:val="auto"/>
        </w:rPr>
        <w:t xml:space="preserve">), </w:t>
      </w:r>
      <w:r w:rsidRPr="001600E8">
        <w:rPr>
          <w:rFonts w:cs="Times New Roman"/>
        </w:rPr>
        <w:t>the Inter-American Commission on Human Rights (</w:t>
      </w:r>
      <w:r w:rsidRPr="001600E8">
        <w:rPr>
          <w:rFonts w:cs="Times New Roman"/>
          <w:b/>
        </w:rPr>
        <w:t>IACHR</w:t>
      </w:r>
      <w:r w:rsidRPr="001600E8">
        <w:rPr>
          <w:rFonts w:cs="Times New Roman"/>
        </w:rPr>
        <w:t>), the African Commission on Human and Peoples’ Rights (</w:t>
      </w:r>
      <w:r w:rsidRPr="001600E8">
        <w:rPr>
          <w:rFonts w:cs="Times New Roman"/>
          <w:b/>
        </w:rPr>
        <w:t>ACHPR</w:t>
      </w:r>
      <w:r w:rsidRPr="001600E8">
        <w:rPr>
          <w:rFonts w:cs="Times New Roman"/>
        </w:rPr>
        <w:t>)</w:t>
      </w:r>
      <w:r w:rsidRPr="001600E8">
        <w:rPr>
          <w:rFonts w:cs="Times New Roman"/>
          <w:color w:val="auto"/>
        </w:rPr>
        <w:t xml:space="preserve"> and the Council of Europe (</w:t>
      </w:r>
      <w:r w:rsidRPr="001600E8">
        <w:rPr>
          <w:rStyle w:val="verweis"/>
          <w:rFonts w:ascii="Times New Roman" w:hAnsi="Times New Roman" w:cs="Times New Roman"/>
          <w:color w:val="auto"/>
        </w:rPr>
        <w:t>COE</w:t>
      </w:r>
      <w:r w:rsidRPr="001600E8">
        <w:rPr>
          <w:rFonts w:cs="Times New Roman"/>
          <w:color w:val="auto"/>
        </w:rPr>
        <w:t xml:space="preserve">) </w:t>
      </w:r>
      <w:proofErr w:type="spellStart"/>
      <w:r w:rsidRPr="001600E8">
        <w:rPr>
          <w:rFonts w:cs="Times New Roman"/>
          <w:color w:val="auto"/>
        </w:rPr>
        <w:t>recognise</w:t>
      </w:r>
      <w:proofErr w:type="spellEnd"/>
      <w:r w:rsidRPr="001600E8">
        <w:rPr>
          <w:rFonts w:cs="Times New Roman"/>
          <w:color w:val="auto"/>
        </w:rPr>
        <w:t xml:space="preserve"> IGM as a </w:t>
      </w:r>
      <w:r w:rsidRPr="001600E8">
        <w:rPr>
          <w:rFonts w:eastAsia="Baskerville-SemiBold" w:cs="Times New Roman"/>
          <w:b/>
          <w:color w:val="auto"/>
        </w:rPr>
        <w:t>serious violation of non-</w:t>
      </w:r>
      <w:proofErr w:type="spellStart"/>
      <w:r w:rsidRPr="001600E8">
        <w:rPr>
          <w:rFonts w:eastAsia="Baskerville-SemiBold" w:cs="Times New Roman"/>
          <w:b/>
          <w:color w:val="auto"/>
        </w:rPr>
        <w:t>derogable</w:t>
      </w:r>
      <w:proofErr w:type="spellEnd"/>
      <w:r w:rsidRPr="001600E8">
        <w:rPr>
          <w:rFonts w:eastAsia="Baskerville-SemiBold" w:cs="Times New Roman"/>
          <w:b/>
          <w:color w:val="auto"/>
        </w:rPr>
        <w:t xml:space="preserve"> human rights</w:t>
      </w:r>
      <w:r w:rsidRPr="001600E8">
        <w:rPr>
          <w:rFonts w:cs="Times New Roman"/>
          <w:b/>
          <w:color w:val="auto"/>
        </w:rPr>
        <w:t>.</w:t>
      </w:r>
    </w:p>
    <w:p w:rsidR="00402A80" w:rsidRPr="00D50FA8" w:rsidRDefault="00402A80" w:rsidP="00BE6BC9">
      <w:pPr>
        <w:pStyle w:val="absatzschattenbericht"/>
        <w:spacing w:after="80"/>
        <w:rPr>
          <w:rFonts w:eastAsia="Baskerville-Bold" w:cs="Baskerville-Bold"/>
          <w:b/>
          <w:bCs/>
        </w:rPr>
      </w:pPr>
      <w:r w:rsidRPr="001600E8">
        <w:rPr>
          <w:rFonts w:eastAsia="Baskerville-Bold" w:cs="Baskerville-Bold"/>
          <w:b/>
          <w:bCs/>
        </w:rPr>
        <w:t>Intersex people</w:t>
      </w:r>
      <w:r w:rsidRPr="001600E8">
        <w:t xml:space="preserve"> are born with </w:t>
      </w:r>
      <w:r w:rsidRPr="001600E8">
        <w:rPr>
          <w:rFonts w:eastAsia="Baskerville-Bold" w:cs="Baskerville-Bold"/>
          <w:b/>
          <w:bCs/>
        </w:rPr>
        <w:t>Variations of Reproductive Anatomy</w:t>
      </w:r>
      <w:r w:rsidRPr="001600E8">
        <w:t xml:space="preserve">, including atypical genitals, atypical sex hormone producing organs, atypical response to sex hormones, atypical genetic make-up, atypical secondary sex markers. While intersex people may face several problems, in the “developed world” the most pressing are the ongoing </w:t>
      </w:r>
      <w:r w:rsidRPr="001600E8">
        <w:rPr>
          <w:rFonts w:eastAsia="Baskerville-Bold" w:cs="Baskerville-Bold"/>
          <w:b/>
          <w:bCs/>
        </w:rPr>
        <w:t>Intersex Genital Mutilations</w:t>
      </w:r>
      <w:r w:rsidRPr="001600E8">
        <w:t>, which present a distinct and unique issue constituting significant human rights violations.</w:t>
      </w:r>
    </w:p>
    <w:p w:rsidR="00402A80" w:rsidRPr="00D50FA8" w:rsidRDefault="00402A80" w:rsidP="00BE6BC9">
      <w:pPr>
        <w:pStyle w:val="absatzschattenbericht"/>
        <w:spacing w:after="80"/>
      </w:pPr>
      <w:r w:rsidRPr="00D50FA8">
        <w:rPr>
          <w:b/>
        </w:rPr>
        <w:t>IGM practices</w:t>
      </w:r>
      <w:r w:rsidRPr="00D50FA8">
        <w:t xml:space="preserve"> include </w:t>
      </w:r>
      <w:r w:rsidRPr="00D50FA8">
        <w:rPr>
          <w:b/>
        </w:rPr>
        <w:t>non-consensual, medically unnecessary, irreversible, cosmetic genital surgeries, and/or other harmful medical procedures</w:t>
      </w:r>
      <w:r w:rsidRPr="00D50FA8">
        <w:t xml:space="preserve"> that would not be considered for “normal” children, without evidence of benefit for the children concerned.</w:t>
      </w:r>
      <w:r w:rsidRPr="00D50FA8">
        <w:rPr>
          <w:rFonts w:eastAsia="Baskerville-SemiBold" w:cs="Baskerville-SemiBold"/>
        </w:rPr>
        <w:t xml:space="preserve"> </w:t>
      </w:r>
      <w:r w:rsidRPr="00D50FA8">
        <w:rPr>
          <w:b/>
        </w:rPr>
        <w:t>Typical forms of IGM</w:t>
      </w:r>
      <w:r w:rsidRPr="00D50FA8">
        <w:t xml:space="preserve"> include “</w:t>
      </w:r>
      <w:proofErr w:type="spellStart"/>
      <w:r w:rsidRPr="00D50FA8">
        <w:t>masculinising</w:t>
      </w:r>
      <w:proofErr w:type="spellEnd"/>
      <w:r w:rsidRPr="00D50FA8">
        <w:t>” and “</w:t>
      </w:r>
      <w:proofErr w:type="spellStart"/>
      <w:r w:rsidRPr="00D50FA8">
        <w:t>feminising</w:t>
      </w:r>
      <w:proofErr w:type="spellEnd"/>
      <w:r w:rsidRPr="00D50FA8">
        <w:t xml:space="preserve">”, “corrective” genital surgery, </w:t>
      </w:r>
      <w:proofErr w:type="spellStart"/>
      <w:r w:rsidRPr="00D50FA8">
        <w:t>sterilising</w:t>
      </w:r>
      <w:proofErr w:type="spellEnd"/>
      <w:r w:rsidRPr="00D50FA8">
        <w:t xml:space="preserve"> procedures, imposition of hormones, forced genital exams, vaginal dilations, medical display, involuntary human experimentation and denial of needed health care.</w:t>
      </w:r>
    </w:p>
    <w:p w:rsidR="00402A80" w:rsidRPr="00D50FA8" w:rsidRDefault="00402A80" w:rsidP="00BE6BC9">
      <w:pPr>
        <w:pStyle w:val="absatzschattenbericht"/>
        <w:spacing w:after="80"/>
        <w:rPr>
          <w:rFonts w:eastAsia="Baskerville-Bold" w:cs="Baskerville-Bold"/>
          <w:b/>
          <w:bCs/>
        </w:rPr>
      </w:pPr>
      <w:r w:rsidRPr="00D50FA8">
        <w:t xml:space="preserve">IGM practices cause known </w:t>
      </w:r>
      <w:r w:rsidRPr="00D50FA8">
        <w:rPr>
          <w:rFonts w:eastAsia="Baskerville-Bold" w:cs="Baskerville-Bold"/>
          <w:b/>
          <w:bCs/>
        </w:rPr>
        <w:t>lifelong severe physical and mental pain and suffering</w:t>
      </w:r>
      <w:r w:rsidRPr="00D50FA8">
        <w:t xml:space="preserve">, including loss or impairment of sexual sensation, painful scarring, painful intercourse, incontinence, urethral strictures, impairment or loss of reproductive capabilities, lifelong dependency of artificial hormones, significantly elevated rates of self-harming </w:t>
      </w:r>
      <w:proofErr w:type="spellStart"/>
      <w:r w:rsidRPr="00D50FA8">
        <w:t>behaviour</w:t>
      </w:r>
      <w:proofErr w:type="spellEnd"/>
      <w:r w:rsidRPr="00D50FA8">
        <w:t xml:space="preserve"> and suicidal tendencies, lifelong mental suffering and trauma, increased sexual anxieties, and less sexual activity.</w:t>
      </w:r>
    </w:p>
    <w:p w:rsidR="00402A80" w:rsidRPr="00D50FA8" w:rsidRDefault="00402A80" w:rsidP="00BE6BC9">
      <w:pPr>
        <w:pStyle w:val="absatzschattenbericht"/>
        <w:spacing w:after="80"/>
        <w:rPr>
          <w:rFonts w:eastAsia="Baskerville-Bold" w:cs="Baskerville-Bold"/>
          <w:b/>
          <w:bCs/>
        </w:rPr>
      </w:pPr>
      <w:r w:rsidRPr="00D50FA8">
        <w:t xml:space="preserve">For </w:t>
      </w:r>
      <w:r w:rsidRPr="00D50FA8">
        <w:rPr>
          <w:b/>
        </w:rPr>
        <w:t>25 years</w:t>
      </w:r>
      <w:r w:rsidRPr="00D50FA8">
        <w:t xml:space="preserve">, intersex people have denounced IGM as </w:t>
      </w:r>
      <w:r w:rsidRPr="00D50FA8">
        <w:rPr>
          <w:b/>
        </w:rPr>
        <w:t>harmful</w:t>
      </w:r>
      <w:r w:rsidRPr="00D50FA8">
        <w:t xml:space="preserve"> and </w:t>
      </w:r>
      <w:proofErr w:type="spellStart"/>
      <w:r w:rsidRPr="00D50FA8">
        <w:rPr>
          <w:b/>
        </w:rPr>
        <w:t>traumatising</w:t>
      </w:r>
      <w:proofErr w:type="spellEnd"/>
      <w:r w:rsidRPr="00D50FA8">
        <w:t xml:space="preserve">, as western </w:t>
      </w:r>
      <w:r w:rsidRPr="00D50FA8">
        <w:rPr>
          <w:b/>
        </w:rPr>
        <w:t>genital</w:t>
      </w:r>
      <w:r w:rsidRPr="00D50FA8">
        <w:t xml:space="preserve"> </w:t>
      </w:r>
      <w:r w:rsidRPr="00D50FA8">
        <w:rPr>
          <w:b/>
        </w:rPr>
        <w:t>mutilation</w:t>
      </w:r>
      <w:r w:rsidRPr="00D50FA8">
        <w:t xml:space="preserve">, as </w:t>
      </w:r>
      <w:r w:rsidRPr="00D50FA8">
        <w:rPr>
          <w:b/>
        </w:rPr>
        <w:t>child sexual abuse</w:t>
      </w:r>
      <w:r w:rsidRPr="00D50FA8">
        <w:t xml:space="preserve"> and </w:t>
      </w:r>
      <w:r w:rsidRPr="00D50FA8">
        <w:rPr>
          <w:b/>
        </w:rPr>
        <w:t>torture</w:t>
      </w:r>
      <w:r w:rsidRPr="00D50FA8">
        <w:t xml:space="preserve">, and called for </w:t>
      </w:r>
      <w:r w:rsidRPr="00D50FA8">
        <w:rPr>
          <w:b/>
        </w:rPr>
        <w:t>remedies</w:t>
      </w:r>
      <w:r w:rsidRPr="00D50FA8">
        <w:t>.</w:t>
      </w:r>
    </w:p>
    <w:p w:rsidR="00D80558" w:rsidRDefault="00402A80" w:rsidP="001600E8">
      <w:pPr>
        <w:pStyle w:val="absatzschattenbericht"/>
        <w:rPr>
          <w:spacing w:val="10"/>
          <w:kern w:val="24"/>
        </w:rPr>
      </w:pPr>
      <w:r w:rsidRPr="001600E8">
        <w:t xml:space="preserve">This </w:t>
      </w:r>
      <w:r w:rsidR="001600E8">
        <w:rPr>
          <w:b/>
          <w:bCs/>
        </w:rPr>
        <w:t xml:space="preserve">Thematic </w:t>
      </w:r>
      <w:r w:rsidRPr="001600E8">
        <w:rPr>
          <w:b/>
        </w:rPr>
        <w:t>NGO Report</w:t>
      </w:r>
      <w:r w:rsidRPr="001600E8">
        <w:t xml:space="preserve"> has been compiled by</w:t>
      </w:r>
      <w:r w:rsidR="0012574C" w:rsidRPr="001600E8">
        <w:t xml:space="preserve"> the international NGO</w:t>
      </w:r>
      <w:r w:rsidRPr="001600E8">
        <w:t xml:space="preserve"> </w:t>
      </w:r>
      <w:r w:rsidRPr="001600E8">
        <w:rPr>
          <w:b/>
        </w:rPr>
        <w:t>StopIGM.org / Zwischengeschlecht.org</w:t>
      </w:r>
      <w:r w:rsidRPr="001600E8">
        <w:t xml:space="preserve">, </w:t>
      </w:r>
      <w:r w:rsidR="0012574C" w:rsidRPr="001600E8">
        <w:t xml:space="preserve">the Swiss peer support groups </w:t>
      </w:r>
      <w:r w:rsidR="0012574C" w:rsidRPr="001600E8">
        <w:rPr>
          <w:b/>
          <w:bCs/>
        </w:rPr>
        <w:t xml:space="preserve">Intersex.ch </w:t>
      </w:r>
      <w:r w:rsidR="0012574C" w:rsidRPr="001600E8">
        <w:t xml:space="preserve">and </w:t>
      </w:r>
      <w:r w:rsidR="0012574C" w:rsidRPr="001600E8">
        <w:rPr>
          <w:b/>
          <w:bCs/>
        </w:rPr>
        <w:t xml:space="preserve">SI </w:t>
      </w:r>
      <w:proofErr w:type="spellStart"/>
      <w:r w:rsidR="0012574C" w:rsidRPr="001600E8">
        <w:rPr>
          <w:b/>
          <w:bCs/>
        </w:rPr>
        <w:t>Selbsthilfe</w:t>
      </w:r>
      <w:proofErr w:type="spellEnd"/>
      <w:r w:rsidR="0012574C" w:rsidRPr="001600E8">
        <w:rPr>
          <w:b/>
          <w:bCs/>
        </w:rPr>
        <w:t xml:space="preserve"> </w:t>
      </w:r>
      <w:proofErr w:type="spellStart"/>
      <w:r w:rsidR="0012574C" w:rsidRPr="001600E8">
        <w:rPr>
          <w:b/>
          <w:bCs/>
        </w:rPr>
        <w:t>Intersexualität</w:t>
      </w:r>
      <w:proofErr w:type="spellEnd"/>
      <w:r w:rsidR="0012574C" w:rsidRPr="001600E8">
        <w:t>.</w:t>
      </w:r>
      <w:r w:rsidR="00DA4348" w:rsidRPr="001600E8">
        <w:t xml:space="preserve"> </w:t>
      </w:r>
      <w:r w:rsidRPr="001600E8">
        <w:t>It contains</w:t>
      </w:r>
      <w:r w:rsidRPr="001600E8">
        <w:rPr>
          <w:spacing w:val="10"/>
          <w:kern w:val="24"/>
        </w:rPr>
        <w:t xml:space="preserve"> </w:t>
      </w:r>
      <w:r w:rsidRPr="001600E8">
        <w:rPr>
          <w:b/>
          <w:spacing w:val="10"/>
          <w:kern w:val="24"/>
        </w:rPr>
        <w:t xml:space="preserve">Suggested </w:t>
      </w:r>
      <w:r w:rsidR="001600E8" w:rsidRPr="001600E8">
        <w:rPr>
          <w:b/>
          <w:spacing w:val="10"/>
          <w:kern w:val="24"/>
        </w:rPr>
        <w:t>Questions for the LOI</w:t>
      </w:r>
      <w:r w:rsidRPr="001600E8">
        <w:rPr>
          <w:b/>
          <w:spacing w:val="10"/>
          <w:kern w:val="24"/>
        </w:rPr>
        <w:t xml:space="preserve"> </w:t>
      </w:r>
      <w:r w:rsidRPr="001600E8">
        <w:rPr>
          <w:spacing w:val="10"/>
          <w:kern w:val="24"/>
        </w:rPr>
        <w:t xml:space="preserve">(see p. </w:t>
      </w:r>
      <w:r w:rsidR="003A4B41">
        <w:rPr>
          <w:spacing w:val="10"/>
          <w:kern w:val="24"/>
        </w:rPr>
        <w:t>13</w:t>
      </w:r>
      <w:r w:rsidRPr="001600E8">
        <w:rPr>
          <w:spacing w:val="10"/>
          <w:kern w:val="24"/>
        </w:rPr>
        <w:t>).</w:t>
      </w:r>
      <w:r w:rsidR="00D80558">
        <w:rPr>
          <w:spacing w:val="10"/>
          <w:kern w:val="24"/>
        </w:rPr>
        <w:br w:type="page"/>
      </w:r>
    </w:p>
    <w:p w:rsidR="00D70807" w:rsidRPr="00D70807" w:rsidRDefault="0019733F" w:rsidP="0012564A">
      <w:pPr>
        <w:pStyle w:val="EinfacherAbsatz"/>
        <w:jc w:val="center"/>
        <w:rPr>
          <w:rFonts w:ascii="Arial" w:eastAsia="ColossalisBold" w:hAnsi="Arial" w:cs="Arial"/>
          <w:b/>
          <w:bCs/>
          <w:color w:val="5E175E"/>
          <w:spacing w:val="11"/>
          <w:w w:val="95"/>
          <w:sz w:val="26"/>
          <w:szCs w:val="26"/>
          <w:lang w:val="en-GB"/>
        </w:rPr>
      </w:pPr>
      <w:bookmarkStart w:id="10" w:name="_Toc463295398"/>
      <w:bookmarkEnd w:id="2"/>
      <w:bookmarkEnd w:id="3"/>
      <w:r w:rsidRPr="007F161B">
        <w:rPr>
          <w:rFonts w:ascii="Arial" w:eastAsia="ColossalisBold" w:hAnsi="Arial" w:cs="Arial"/>
          <w:b/>
          <w:bCs/>
          <w:color w:val="5E175E"/>
          <w:spacing w:val="11"/>
          <w:w w:val="95"/>
          <w:sz w:val="26"/>
          <w:szCs w:val="26"/>
          <w:lang w:val="en-GB"/>
        </w:rPr>
        <w:lastRenderedPageBreak/>
        <w:t xml:space="preserve">NGO Report </w:t>
      </w:r>
      <w:r w:rsidR="00CB4F5F">
        <w:rPr>
          <w:rFonts w:ascii="Arial" w:eastAsia="ColossalisBold" w:hAnsi="Arial" w:cs="Arial"/>
          <w:b/>
          <w:bCs/>
          <w:color w:val="5E175E"/>
          <w:spacing w:val="11"/>
          <w:w w:val="95"/>
          <w:sz w:val="26"/>
          <w:szCs w:val="26"/>
          <w:lang w:val="en-GB"/>
        </w:rPr>
        <w:t>(</w:t>
      </w:r>
      <w:r w:rsidRPr="007F161B">
        <w:rPr>
          <w:rFonts w:ascii="Arial" w:eastAsia="ColossalisBold" w:hAnsi="Arial" w:cs="Arial"/>
          <w:b/>
          <w:bCs/>
          <w:color w:val="5E175E"/>
          <w:spacing w:val="11"/>
          <w:w w:val="95"/>
          <w:sz w:val="26"/>
          <w:szCs w:val="26"/>
          <w:lang w:val="en-GB"/>
        </w:rPr>
        <w:t>for LO</w:t>
      </w:r>
      <w:r w:rsidR="00A20AFE">
        <w:rPr>
          <w:rFonts w:ascii="Arial" w:eastAsia="ColossalisBold" w:hAnsi="Arial" w:cs="Arial"/>
          <w:b/>
          <w:bCs/>
          <w:color w:val="5E175E"/>
          <w:spacing w:val="11"/>
          <w:w w:val="95"/>
          <w:sz w:val="26"/>
          <w:szCs w:val="26"/>
          <w:lang w:val="en-GB"/>
        </w:rPr>
        <w:t>I</w:t>
      </w:r>
      <w:r w:rsidR="00CB4F5F">
        <w:rPr>
          <w:rFonts w:ascii="Arial" w:eastAsia="ColossalisBold" w:hAnsi="Arial" w:cs="Arial"/>
          <w:b/>
          <w:bCs/>
          <w:color w:val="5E175E"/>
          <w:spacing w:val="11"/>
          <w:w w:val="95"/>
          <w:sz w:val="26"/>
          <w:szCs w:val="26"/>
          <w:lang w:val="en-GB"/>
        </w:rPr>
        <w:t>)</w:t>
      </w:r>
      <w:r w:rsidR="0012564A">
        <w:rPr>
          <w:rFonts w:ascii="Arial" w:eastAsia="ColossalisBold" w:hAnsi="Arial" w:cs="Arial"/>
          <w:b/>
          <w:bCs/>
          <w:color w:val="5E175E"/>
          <w:spacing w:val="11"/>
          <w:w w:val="95"/>
          <w:sz w:val="26"/>
          <w:szCs w:val="26"/>
          <w:lang w:val="en-GB"/>
        </w:rPr>
        <w:t xml:space="preserve"> </w:t>
      </w:r>
      <w:r w:rsidR="00D70807" w:rsidRPr="00D70807">
        <w:rPr>
          <w:rFonts w:ascii="Arial" w:eastAsia="ColossalisBold" w:hAnsi="Arial" w:cs="Arial"/>
          <w:b/>
          <w:bCs/>
          <w:color w:val="5E175E"/>
          <w:spacing w:val="11"/>
          <w:w w:val="95"/>
          <w:sz w:val="26"/>
          <w:szCs w:val="26"/>
          <w:lang w:val="en-GB"/>
        </w:rPr>
        <w:t xml:space="preserve">to the </w:t>
      </w:r>
      <w:r w:rsidR="00A20AFE">
        <w:rPr>
          <w:rFonts w:ascii="Arial" w:eastAsia="ColossalisBold" w:hAnsi="Arial" w:cs="Arial"/>
          <w:b/>
          <w:bCs/>
          <w:color w:val="5E175E"/>
          <w:spacing w:val="11"/>
          <w:w w:val="95"/>
          <w:sz w:val="26"/>
          <w:szCs w:val="26"/>
          <w:lang w:val="en-GB"/>
        </w:rPr>
        <w:t>1</w:t>
      </w:r>
      <w:r w:rsidR="00A20AFE" w:rsidRPr="00A20AFE">
        <w:rPr>
          <w:rFonts w:ascii="Arial" w:eastAsia="ColossalisBold" w:hAnsi="Arial" w:cs="Arial"/>
          <w:b/>
          <w:bCs/>
          <w:color w:val="5E175E"/>
          <w:spacing w:val="11"/>
          <w:w w:val="95"/>
          <w:sz w:val="26"/>
          <w:szCs w:val="26"/>
          <w:vertAlign w:val="superscript"/>
          <w:lang w:val="en-GB"/>
        </w:rPr>
        <w:t>st</w:t>
      </w:r>
      <w:r w:rsidR="00D70807" w:rsidRPr="00D70807">
        <w:rPr>
          <w:rFonts w:ascii="Arial" w:eastAsia="ColossalisBold" w:hAnsi="Arial" w:cs="Arial"/>
          <w:b/>
          <w:bCs/>
          <w:color w:val="5E175E"/>
          <w:spacing w:val="11"/>
          <w:w w:val="95"/>
          <w:sz w:val="26"/>
          <w:szCs w:val="26"/>
          <w:lang w:val="en-GB"/>
        </w:rPr>
        <w:t xml:space="preserve"> Report of Switzerland</w:t>
      </w:r>
    </w:p>
    <w:p w:rsidR="00D70807" w:rsidRDefault="00D70807" w:rsidP="00D70807">
      <w:pPr>
        <w:pStyle w:val="EinfacherAbsatz"/>
        <w:jc w:val="center"/>
        <w:rPr>
          <w:rFonts w:ascii="Arial" w:eastAsia="ColossalisBold" w:hAnsi="Arial" w:cs="Arial"/>
          <w:b/>
          <w:bCs/>
          <w:color w:val="5E175E"/>
          <w:spacing w:val="11"/>
          <w:w w:val="95"/>
          <w:sz w:val="26"/>
          <w:szCs w:val="26"/>
          <w:lang w:val="en-GB"/>
        </w:rPr>
      </w:pPr>
      <w:r w:rsidRPr="00D70807">
        <w:rPr>
          <w:rFonts w:ascii="Arial" w:eastAsia="ColossalisBold" w:hAnsi="Arial" w:cs="Arial"/>
          <w:b/>
          <w:bCs/>
          <w:color w:val="5E175E"/>
          <w:spacing w:val="11"/>
          <w:w w:val="95"/>
          <w:sz w:val="26"/>
          <w:szCs w:val="26"/>
          <w:lang w:val="en-GB"/>
        </w:rPr>
        <w:t xml:space="preserve">on the Convention </w:t>
      </w:r>
      <w:r w:rsidR="00EF7383">
        <w:rPr>
          <w:rFonts w:ascii="Arial" w:eastAsia="ColossalisBold" w:hAnsi="Arial" w:cs="Arial"/>
          <w:b/>
          <w:bCs/>
          <w:color w:val="5E175E"/>
          <w:spacing w:val="11"/>
          <w:w w:val="95"/>
          <w:sz w:val="26"/>
          <w:szCs w:val="26"/>
          <w:lang w:val="en-GB"/>
        </w:rPr>
        <w:t xml:space="preserve">on the Rights of </w:t>
      </w:r>
      <w:r w:rsidR="00A20AFE">
        <w:rPr>
          <w:rFonts w:ascii="Arial" w:eastAsia="ColossalisBold" w:hAnsi="Arial" w:cs="Arial"/>
          <w:b/>
          <w:bCs/>
          <w:color w:val="5E175E"/>
          <w:spacing w:val="11"/>
          <w:w w:val="95"/>
          <w:sz w:val="26"/>
          <w:szCs w:val="26"/>
          <w:lang w:val="en-GB"/>
        </w:rPr>
        <w:t xml:space="preserve">Persons with </w:t>
      </w:r>
      <w:r w:rsidR="00B64C58">
        <w:rPr>
          <w:rFonts w:ascii="Arial" w:eastAsia="ColossalisBold" w:hAnsi="Arial" w:cs="Arial"/>
          <w:b/>
          <w:bCs/>
          <w:color w:val="5E175E"/>
          <w:spacing w:val="11"/>
          <w:w w:val="95"/>
          <w:sz w:val="26"/>
          <w:szCs w:val="26"/>
          <w:lang w:val="en-GB"/>
        </w:rPr>
        <w:t>Disabilities</w:t>
      </w:r>
      <w:r w:rsidR="00A20AFE">
        <w:rPr>
          <w:rFonts w:ascii="Arial" w:eastAsia="ColossalisBold" w:hAnsi="Arial" w:cs="Arial"/>
          <w:b/>
          <w:bCs/>
          <w:color w:val="5E175E"/>
          <w:spacing w:val="11"/>
          <w:w w:val="95"/>
          <w:sz w:val="26"/>
          <w:szCs w:val="26"/>
          <w:lang w:val="en-GB"/>
        </w:rPr>
        <w:t xml:space="preserve"> (CRPD)</w:t>
      </w:r>
    </w:p>
    <w:p w:rsidR="007F161B" w:rsidRPr="00BE6BC9" w:rsidRDefault="007F161B" w:rsidP="00C760A3">
      <w:pPr>
        <w:pStyle w:val="EinfacherAbsatz"/>
        <w:jc w:val="center"/>
        <w:rPr>
          <w:rFonts w:ascii="Arial" w:eastAsia="ColossalisBold" w:hAnsi="Arial" w:cs="Arial"/>
          <w:b/>
          <w:bCs/>
          <w:color w:val="5E175E"/>
          <w:spacing w:val="11"/>
          <w:w w:val="95"/>
          <w:sz w:val="20"/>
          <w:szCs w:val="20"/>
          <w:lang w:val="en-GB"/>
        </w:rPr>
      </w:pPr>
    </w:p>
    <w:p w:rsidR="00A51731" w:rsidRPr="00C760A3" w:rsidRDefault="007F161B" w:rsidP="00C760A3">
      <w:pPr>
        <w:pStyle w:val="EinfacherAbsatz"/>
        <w:jc w:val="center"/>
        <w:rPr>
          <w:rFonts w:ascii="Arial" w:eastAsia="ColossalisBold" w:hAnsi="Arial" w:cs="Arial"/>
          <w:b/>
          <w:bCs/>
          <w:color w:val="5E175E"/>
          <w:spacing w:val="11"/>
          <w:w w:val="95"/>
          <w:sz w:val="30"/>
          <w:szCs w:val="30"/>
          <w:lang w:val="en-GB"/>
        </w:rPr>
      </w:pPr>
      <w:r w:rsidRPr="00E3158E">
        <w:rPr>
          <w:rFonts w:ascii="Arial" w:eastAsia="ColossalisBold" w:hAnsi="Arial" w:cs="Arial"/>
          <w:b/>
          <w:bCs/>
          <w:color w:val="5E175E"/>
          <w:spacing w:val="11"/>
          <w:w w:val="95"/>
          <w:sz w:val="30"/>
          <w:szCs w:val="30"/>
          <w:lang w:val="en-GB"/>
        </w:rPr>
        <w:t>Table of Contents</w:t>
      </w:r>
    </w:p>
    <w:p w:rsidR="00A51731" w:rsidRPr="00C760A3" w:rsidRDefault="00A51731" w:rsidP="00A51731">
      <w:pPr>
        <w:pStyle w:val="EinfacherAbsatz"/>
        <w:jc w:val="center"/>
        <w:rPr>
          <w:rFonts w:ascii="Arial" w:eastAsia="ColossalisBold" w:hAnsi="Arial" w:cs="Arial"/>
          <w:b/>
          <w:bCs/>
          <w:color w:val="5E175E"/>
          <w:spacing w:val="11"/>
          <w:w w:val="95"/>
          <w:lang w:val="en-GB"/>
        </w:rPr>
      </w:pPr>
    </w:p>
    <w:p w:rsidR="007F161B" w:rsidRPr="00E3158E" w:rsidRDefault="007F161B" w:rsidP="007F161B">
      <w:pPr>
        <w:pStyle w:val="EinfacherAbsatz"/>
        <w:jc w:val="center"/>
        <w:rPr>
          <w:rFonts w:ascii="Times New Roman" w:eastAsia="ColossalisBold" w:hAnsi="Times New Roman" w:cs="Times New Roman"/>
          <w:b/>
          <w:bCs/>
          <w:color w:val="5E175E"/>
          <w:spacing w:val="11"/>
          <w:kern w:val="40"/>
          <w:sz w:val="40"/>
          <w:szCs w:val="40"/>
          <w:lang w:val="en-GB"/>
        </w:rPr>
      </w:pPr>
      <w:r w:rsidRPr="00E3158E">
        <w:rPr>
          <w:rFonts w:ascii="Times New Roman" w:eastAsia="ColossalisBold" w:hAnsi="Times New Roman" w:cs="Times New Roman"/>
          <w:b/>
          <w:bCs/>
          <w:color w:val="5E175E"/>
          <w:spacing w:val="11"/>
          <w:kern w:val="40"/>
          <w:sz w:val="40"/>
          <w:szCs w:val="40"/>
          <w:lang w:val="en-GB"/>
        </w:rPr>
        <w:t xml:space="preserve">IGM Practices in </w:t>
      </w:r>
      <w:r>
        <w:rPr>
          <w:rFonts w:ascii="Times New Roman" w:eastAsia="ColossalisBold" w:hAnsi="Times New Roman" w:cs="Times New Roman"/>
          <w:b/>
          <w:bCs/>
          <w:color w:val="5E175E"/>
          <w:spacing w:val="11"/>
          <w:kern w:val="40"/>
          <w:sz w:val="40"/>
          <w:szCs w:val="40"/>
          <w:lang w:val="en-GB"/>
        </w:rPr>
        <w:t xml:space="preserve">Switzerland (p. </w:t>
      </w:r>
      <w:r w:rsidR="003A4B41">
        <w:rPr>
          <w:rFonts w:ascii="Times New Roman" w:eastAsia="ColossalisBold" w:hAnsi="Times New Roman" w:cs="Times New Roman"/>
          <w:b/>
          <w:bCs/>
          <w:color w:val="5E175E"/>
          <w:spacing w:val="11"/>
          <w:kern w:val="40"/>
          <w:sz w:val="40"/>
          <w:szCs w:val="40"/>
          <w:lang w:val="en-GB"/>
        </w:rPr>
        <w:t>6</w:t>
      </w:r>
      <w:r w:rsidR="00A20AFE">
        <w:rPr>
          <w:rFonts w:ascii="Times New Roman" w:eastAsia="ColossalisBold" w:hAnsi="Times New Roman" w:cs="Times New Roman"/>
          <w:b/>
          <w:bCs/>
          <w:color w:val="5E175E"/>
          <w:spacing w:val="11"/>
          <w:kern w:val="40"/>
          <w:sz w:val="40"/>
          <w:szCs w:val="40"/>
          <w:lang w:val="en-GB"/>
        </w:rPr>
        <w:t>-</w:t>
      </w:r>
      <w:r w:rsidR="003A4B41">
        <w:rPr>
          <w:rFonts w:ascii="Times New Roman" w:eastAsia="ColossalisBold" w:hAnsi="Times New Roman" w:cs="Times New Roman"/>
          <w:b/>
          <w:bCs/>
          <w:color w:val="5E175E"/>
          <w:spacing w:val="11"/>
          <w:kern w:val="40"/>
          <w:sz w:val="40"/>
          <w:szCs w:val="40"/>
          <w:lang w:val="en-GB"/>
        </w:rPr>
        <w:t>13</w:t>
      </w:r>
      <w:r>
        <w:rPr>
          <w:rFonts w:ascii="Times New Roman" w:eastAsia="ColossalisBold" w:hAnsi="Times New Roman" w:cs="Times New Roman"/>
          <w:b/>
          <w:bCs/>
          <w:color w:val="5E175E"/>
          <w:spacing w:val="11"/>
          <w:kern w:val="40"/>
          <w:sz w:val="40"/>
          <w:szCs w:val="40"/>
          <w:lang w:val="en-GB"/>
        </w:rPr>
        <w:t>)</w:t>
      </w:r>
    </w:p>
    <w:p w:rsidR="007F161B" w:rsidRPr="00A51731" w:rsidRDefault="007F161B" w:rsidP="007F161B">
      <w:pPr>
        <w:pStyle w:val="EinfacherAbsatz"/>
        <w:rPr>
          <w:rFonts w:ascii="Arial" w:eastAsia="ColossalisBold" w:hAnsi="Arial" w:cs="Arial"/>
          <w:b/>
          <w:bCs/>
          <w:color w:val="5E175E"/>
          <w:spacing w:val="11"/>
          <w:w w:val="95"/>
          <w:sz w:val="20"/>
          <w:szCs w:val="20"/>
          <w:lang w:val="en-GB"/>
        </w:rPr>
      </w:pPr>
    </w:p>
    <w:p w:rsidR="007F36A4" w:rsidRPr="00C9469C" w:rsidRDefault="00656661">
      <w:pPr>
        <w:pStyle w:val="Verzeichnis1"/>
        <w:rPr>
          <w:rFonts w:asciiTheme="minorHAnsi" w:eastAsiaTheme="minorEastAsia" w:hAnsiTheme="minorHAnsi" w:cstheme="minorBidi"/>
          <w:b w:val="0"/>
          <w:noProof/>
          <w:sz w:val="28"/>
          <w:szCs w:val="28"/>
          <w:lang w:val="de-CH"/>
        </w:rPr>
      </w:pPr>
      <w:r>
        <w:rPr>
          <w:rFonts w:ascii="Arial" w:eastAsia="ColossalisBold" w:hAnsi="Arial" w:cs="Arial"/>
          <w:b w:val="0"/>
          <w:bCs/>
          <w:color w:val="5E175E"/>
          <w:spacing w:val="11"/>
          <w:w w:val="95"/>
          <w:sz w:val="30"/>
          <w:szCs w:val="30"/>
          <w:lang w:val="en-GB"/>
        </w:rPr>
        <w:fldChar w:fldCharType="begin"/>
      </w:r>
      <w:r>
        <w:rPr>
          <w:rFonts w:ascii="Arial" w:eastAsia="ColossalisBold" w:hAnsi="Arial" w:cs="Arial"/>
          <w:b w:val="0"/>
          <w:bCs/>
          <w:color w:val="5E175E"/>
          <w:spacing w:val="11"/>
          <w:w w:val="95"/>
          <w:sz w:val="30"/>
          <w:szCs w:val="30"/>
          <w:lang w:val="en-GB"/>
        </w:rPr>
        <w:instrText xml:space="preserve"> TOC \h \z \t "Title 1;1;Title 2;2;Title 3;3" </w:instrText>
      </w:r>
      <w:r>
        <w:rPr>
          <w:rFonts w:ascii="Arial" w:eastAsia="ColossalisBold" w:hAnsi="Arial" w:cs="Arial"/>
          <w:b w:val="0"/>
          <w:bCs/>
          <w:color w:val="5E175E"/>
          <w:spacing w:val="11"/>
          <w:w w:val="95"/>
          <w:sz w:val="30"/>
          <w:szCs w:val="30"/>
          <w:lang w:val="en-GB"/>
        </w:rPr>
        <w:fldChar w:fldCharType="separate"/>
      </w:r>
      <w:hyperlink w:anchor="_Toc15084249" w:history="1">
        <w:r w:rsidR="007F36A4" w:rsidRPr="00C9469C">
          <w:rPr>
            <w:rStyle w:val="Hyperlink"/>
            <w:noProof/>
            <w:sz w:val="28"/>
            <w:szCs w:val="28"/>
          </w:rPr>
          <w:t>Executive Summary</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_Toc15084249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3</w:t>
        </w:r>
        <w:r w:rsidR="007F36A4" w:rsidRPr="00C9469C">
          <w:rPr>
            <w:noProof/>
            <w:webHidden/>
            <w:sz w:val="28"/>
            <w:szCs w:val="28"/>
          </w:rPr>
          <w:fldChar w:fldCharType="end"/>
        </w:r>
      </w:hyperlink>
    </w:p>
    <w:p w:rsidR="007F36A4" w:rsidRPr="00C9469C" w:rsidRDefault="007A2C50">
      <w:pPr>
        <w:pStyle w:val="Verzeichnis1"/>
        <w:rPr>
          <w:rFonts w:asciiTheme="minorHAnsi" w:eastAsiaTheme="minorEastAsia" w:hAnsiTheme="minorHAnsi" w:cstheme="minorBidi"/>
          <w:b w:val="0"/>
          <w:noProof/>
          <w:sz w:val="28"/>
          <w:szCs w:val="28"/>
          <w:lang w:val="de-CH"/>
        </w:rPr>
      </w:pPr>
      <w:hyperlink w:anchor="_Toc15084250" w:history="1">
        <w:r w:rsidR="007F36A4" w:rsidRPr="00C9469C">
          <w:rPr>
            <w:rStyle w:val="Hyperlink"/>
            <w:noProof/>
            <w:sz w:val="28"/>
            <w:szCs w:val="28"/>
            <w:lang w:val="en-GB"/>
          </w:rPr>
          <w:t>A.  Introduction</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_Toc15084250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5</w:t>
        </w:r>
        <w:r w:rsidR="007F36A4" w:rsidRPr="00C9469C">
          <w:rPr>
            <w:noProof/>
            <w:webHidden/>
            <w:sz w:val="28"/>
            <w:szCs w:val="28"/>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51" w:history="1">
        <w:r w:rsidR="007F36A4" w:rsidRPr="002D3A52">
          <w:rPr>
            <w:rStyle w:val="Hyperlink"/>
            <w:noProof/>
          </w:rPr>
          <w:t>1.  Intersex, IGM and Human Rights in Switzerland</w:t>
        </w:r>
        <w:r w:rsidR="007F36A4">
          <w:rPr>
            <w:noProof/>
            <w:webHidden/>
          </w:rPr>
          <w:tab/>
        </w:r>
        <w:r w:rsidR="007F36A4">
          <w:rPr>
            <w:noProof/>
            <w:webHidden/>
          </w:rPr>
          <w:fldChar w:fldCharType="begin"/>
        </w:r>
        <w:r w:rsidR="007F36A4">
          <w:rPr>
            <w:noProof/>
            <w:webHidden/>
          </w:rPr>
          <w:instrText xml:space="preserve"> PAGEREF _Toc15084251 \h </w:instrText>
        </w:r>
        <w:r w:rsidR="007F36A4">
          <w:rPr>
            <w:noProof/>
            <w:webHidden/>
          </w:rPr>
        </w:r>
        <w:r w:rsidR="007F36A4">
          <w:rPr>
            <w:noProof/>
            <w:webHidden/>
          </w:rPr>
          <w:fldChar w:fldCharType="separate"/>
        </w:r>
        <w:r w:rsidR="00A80050">
          <w:rPr>
            <w:noProof/>
            <w:webHidden/>
          </w:rPr>
          <w:t>5</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52" w:history="1">
        <w:r w:rsidR="007F36A4" w:rsidRPr="002D3A52">
          <w:rPr>
            <w:rStyle w:val="Hyperlink"/>
            <w:noProof/>
          </w:rPr>
          <w:t>2.  About the Rapporteurs</w:t>
        </w:r>
        <w:r w:rsidR="007F36A4">
          <w:rPr>
            <w:noProof/>
            <w:webHidden/>
          </w:rPr>
          <w:tab/>
        </w:r>
        <w:r w:rsidR="007F36A4">
          <w:rPr>
            <w:noProof/>
            <w:webHidden/>
          </w:rPr>
          <w:fldChar w:fldCharType="begin"/>
        </w:r>
        <w:r w:rsidR="007F36A4">
          <w:rPr>
            <w:noProof/>
            <w:webHidden/>
          </w:rPr>
          <w:instrText xml:space="preserve"> PAGEREF _Toc15084252 \h </w:instrText>
        </w:r>
        <w:r w:rsidR="007F36A4">
          <w:rPr>
            <w:noProof/>
            <w:webHidden/>
          </w:rPr>
        </w:r>
        <w:r w:rsidR="007F36A4">
          <w:rPr>
            <w:noProof/>
            <w:webHidden/>
          </w:rPr>
          <w:fldChar w:fldCharType="separate"/>
        </w:r>
        <w:r w:rsidR="00A80050">
          <w:rPr>
            <w:noProof/>
            <w:webHidden/>
          </w:rPr>
          <w:t>5</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53" w:history="1">
        <w:r w:rsidR="007F36A4" w:rsidRPr="002D3A52">
          <w:rPr>
            <w:rStyle w:val="Hyperlink"/>
            <w:noProof/>
          </w:rPr>
          <w:t>3.  Methodology</w:t>
        </w:r>
        <w:r w:rsidR="007F36A4">
          <w:rPr>
            <w:noProof/>
            <w:webHidden/>
          </w:rPr>
          <w:tab/>
        </w:r>
        <w:r w:rsidR="007F36A4">
          <w:rPr>
            <w:noProof/>
            <w:webHidden/>
          </w:rPr>
          <w:fldChar w:fldCharType="begin"/>
        </w:r>
        <w:r w:rsidR="007F36A4">
          <w:rPr>
            <w:noProof/>
            <w:webHidden/>
          </w:rPr>
          <w:instrText xml:space="preserve"> PAGEREF _Toc15084253 \h </w:instrText>
        </w:r>
        <w:r w:rsidR="007F36A4">
          <w:rPr>
            <w:noProof/>
            <w:webHidden/>
          </w:rPr>
        </w:r>
        <w:r w:rsidR="007F36A4">
          <w:rPr>
            <w:noProof/>
            <w:webHidden/>
          </w:rPr>
          <w:fldChar w:fldCharType="separate"/>
        </w:r>
        <w:r w:rsidR="00A80050">
          <w:rPr>
            <w:noProof/>
            <w:webHidden/>
          </w:rPr>
          <w:t>5</w:t>
        </w:r>
        <w:r w:rsidR="007F36A4">
          <w:rPr>
            <w:noProof/>
            <w:webHidden/>
          </w:rPr>
          <w:fldChar w:fldCharType="end"/>
        </w:r>
      </w:hyperlink>
    </w:p>
    <w:p w:rsidR="007F36A4" w:rsidRPr="00C9469C" w:rsidRDefault="007A2C50">
      <w:pPr>
        <w:pStyle w:val="Verzeichnis1"/>
        <w:rPr>
          <w:rFonts w:asciiTheme="minorHAnsi" w:eastAsiaTheme="minorEastAsia" w:hAnsiTheme="minorHAnsi" w:cstheme="minorBidi"/>
          <w:b w:val="0"/>
          <w:noProof/>
          <w:sz w:val="28"/>
          <w:szCs w:val="28"/>
          <w:lang w:val="de-CH"/>
        </w:rPr>
      </w:pPr>
      <w:hyperlink w:anchor="_Toc15084254" w:history="1">
        <w:r w:rsidR="007F36A4" w:rsidRPr="00C9469C">
          <w:rPr>
            <w:rStyle w:val="Hyperlink"/>
            <w:noProof/>
            <w:sz w:val="28"/>
            <w:szCs w:val="28"/>
            <w:lang w:val="en-GB"/>
          </w:rPr>
          <w:t>B.  Precedents: Concluding Observations on IGM and State Report</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_Toc15084254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6</w:t>
        </w:r>
        <w:r w:rsidR="007F36A4" w:rsidRPr="00C9469C">
          <w:rPr>
            <w:noProof/>
            <w:webHidden/>
            <w:sz w:val="28"/>
            <w:szCs w:val="28"/>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55" w:history="1">
        <w:r w:rsidR="007F36A4" w:rsidRPr="002D3A52">
          <w:rPr>
            <w:rStyle w:val="Hyperlink"/>
            <w:noProof/>
          </w:rPr>
          <w:t>1.  COs: Harmful Practices and CRC-CEDAW Joint General Comment No. 18/31</w:t>
        </w:r>
        <w:r w:rsidR="007F36A4">
          <w:rPr>
            <w:noProof/>
            <w:webHidden/>
          </w:rPr>
          <w:tab/>
        </w:r>
        <w:r w:rsidR="007F36A4">
          <w:rPr>
            <w:noProof/>
            <w:webHidden/>
          </w:rPr>
          <w:fldChar w:fldCharType="begin"/>
        </w:r>
        <w:r w:rsidR="007F36A4">
          <w:rPr>
            <w:noProof/>
            <w:webHidden/>
          </w:rPr>
          <w:instrText xml:space="preserve"> PAGEREF _Toc15084255 \h </w:instrText>
        </w:r>
        <w:r w:rsidR="007F36A4">
          <w:rPr>
            <w:noProof/>
            <w:webHidden/>
          </w:rPr>
        </w:r>
        <w:r w:rsidR="007F36A4">
          <w:rPr>
            <w:noProof/>
            <w:webHidden/>
          </w:rPr>
          <w:fldChar w:fldCharType="separate"/>
        </w:r>
        <w:r w:rsidR="00A80050">
          <w:rPr>
            <w:noProof/>
            <w:webHidden/>
          </w:rPr>
          <w:t>6</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56" w:history="1">
        <w:r w:rsidR="007F36A4" w:rsidRPr="002D3A52">
          <w:rPr>
            <w:rStyle w:val="Hyperlink"/>
            <w:noProof/>
            <w:lang w:val="it-CH"/>
          </w:rPr>
          <w:t>a) CRC 2015, CRC/C/CHE/CO/2-4, paras 42-43</w:t>
        </w:r>
        <w:r w:rsidR="007F36A4">
          <w:rPr>
            <w:noProof/>
            <w:webHidden/>
          </w:rPr>
          <w:tab/>
        </w:r>
        <w:r w:rsidR="007F36A4">
          <w:rPr>
            <w:noProof/>
            <w:webHidden/>
          </w:rPr>
          <w:fldChar w:fldCharType="begin"/>
        </w:r>
        <w:r w:rsidR="007F36A4">
          <w:rPr>
            <w:noProof/>
            <w:webHidden/>
          </w:rPr>
          <w:instrText xml:space="preserve"> PAGEREF _Toc15084256 \h </w:instrText>
        </w:r>
        <w:r w:rsidR="007F36A4">
          <w:rPr>
            <w:noProof/>
            <w:webHidden/>
          </w:rPr>
        </w:r>
        <w:r w:rsidR="007F36A4">
          <w:rPr>
            <w:noProof/>
            <w:webHidden/>
          </w:rPr>
          <w:fldChar w:fldCharType="separate"/>
        </w:r>
        <w:r w:rsidR="00A80050">
          <w:rPr>
            <w:noProof/>
            <w:webHidden/>
          </w:rPr>
          <w:t>6</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57" w:history="1">
        <w:r w:rsidR="007F36A4" w:rsidRPr="002D3A52">
          <w:rPr>
            <w:rStyle w:val="Hyperlink"/>
            <w:noProof/>
            <w:lang w:val="pl-PL"/>
          </w:rPr>
          <w:t>b) CEDAW 2016, CEDAW/C/CHE/CO/4-5, paras 24-25</w:t>
        </w:r>
        <w:r w:rsidR="007F36A4">
          <w:rPr>
            <w:noProof/>
            <w:webHidden/>
          </w:rPr>
          <w:tab/>
        </w:r>
        <w:r w:rsidR="007F36A4">
          <w:rPr>
            <w:noProof/>
            <w:webHidden/>
          </w:rPr>
          <w:fldChar w:fldCharType="begin"/>
        </w:r>
        <w:r w:rsidR="007F36A4">
          <w:rPr>
            <w:noProof/>
            <w:webHidden/>
          </w:rPr>
          <w:instrText xml:space="preserve"> PAGEREF _Toc15084257 \h </w:instrText>
        </w:r>
        <w:r w:rsidR="007F36A4">
          <w:rPr>
            <w:noProof/>
            <w:webHidden/>
          </w:rPr>
        </w:r>
        <w:r w:rsidR="007F36A4">
          <w:rPr>
            <w:noProof/>
            <w:webHidden/>
          </w:rPr>
          <w:fldChar w:fldCharType="separate"/>
        </w:r>
        <w:r w:rsidR="00A80050">
          <w:rPr>
            <w:noProof/>
            <w:webHidden/>
          </w:rPr>
          <w:t>7</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58" w:history="1">
        <w:r w:rsidR="007F36A4" w:rsidRPr="002D3A52">
          <w:rPr>
            <w:rStyle w:val="Hyperlink"/>
            <w:noProof/>
          </w:rPr>
          <w:t>2.  Concluding Observations: Cruel, Inhuman or Degrading Treatment</w:t>
        </w:r>
        <w:r w:rsidR="007F36A4">
          <w:rPr>
            <w:noProof/>
            <w:webHidden/>
          </w:rPr>
          <w:tab/>
        </w:r>
        <w:r w:rsidR="007F36A4">
          <w:rPr>
            <w:noProof/>
            <w:webHidden/>
          </w:rPr>
          <w:fldChar w:fldCharType="begin"/>
        </w:r>
        <w:r w:rsidR="007F36A4">
          <w:rPr>
            <w:noProof/>
            <w:webHidden/>
          </w:rPr>
          <w:instrText xml:space="preserve"> PAGEREF _Toc15084258 \h </w:instrText>
        </w:r>
        <w:r w:rsidR="007F36A4">
          <w:rPr>
            <w:noProof/>
            <w:webHidden/>
          </w:rPr>
        </w:r>
        <w:r w:rsidR="007F36A4">
          <w:rPr>
            <w:noProof/>
            <w:webHidden/>
          </w:rPr>
          <w:fldChar w:fldCharType="separate"/>
        </w:r>
        <w:r w:rsidR="00A80050">
          <w:rPr>
            <w:noProof/>
            <w:webHidden/>
          </w:rPr>
          <w:t>8</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59" w:history="1">
        <w:r w:rsidR="007F36A4" w:rsidRPr="002D3A52">
          <w:rPr>
            <w:rStyle w:val="Hyperlink"/>
            <w:noProof/>
            <w:lang w:val="en-US"/>
          </w:rPr>
          <w:t xml:space="preserve">a) CAT 2015, </w:t>
        </w:r>
        <w:r w:rsidR="007F36A4" w:rsidRPr="002D3A52">
          <w:rPr>
            <w:rStyle w:val="Hyperlink"/>
            <w:noProof/>
          </w:rPr>
          <w:t>CAT/C/CHE/CO/7</w:t>
        </w:r>
        <w:r w:rsidR="007F36A4" w:rsidRPr="002D3A52">
          <w:rPr>
            <w:rStyle w:val="Hyperlink"/>
            <w:noProof/>
            <w:lang w:val="en-US"/>
          </w:rPr>
          <w:t>, para 20</w:t>
        </w:r>
        <w:r w:rsidR="007F36A4">
          <w:rPr>
            <w:noProof/>
            <w:webHidden/>
          </w:rPr>
          <w:tab/>
        </w:r>
        <w:r w:rsidR="007F36A4">
          <w:rPr>
            <w:noProof/>
            <w:webHidden/>
          </w:rPr>
          <w:fldChar w:fldCharType="begin"/>
        </w:r>
        <w:r w:rsidR="007F36A4">
          <w:rPr>
            <w:noProof/>
            <w:webHidden/>
          </w:rPr>
          <w:instrText xml:space="preserve"> PAGEREF _Toc15084259 \h </w:instrText>
        </w:r>
        <w:r w:rsidR="007F36A4">
          <w:rPr>
            <w:noProof/>
            <w:webHidden/>
          </w:rPr>
        </w:r>
        <w:r w:rsidR="007F36A4">
          <w:rPr>
            <w:noProof/>
            <w:webHidden/>
          </w:rPr>
          <w:fldChar w:fldCharType="separate"/>
        </w:r>
        <w:r w:rsidR="00A80050">
          <w:rPr>
            <w:noProof/>
            <w:webHidden/>
          </w:rPr>
          <w:t>8</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60" w:history="1">
        <w:r w:rsidR="007F36A4" w:rsidRPr="002D3A52">
          <w:rPr>
            <w:rStyle w:val="Hyperlink"/>
            <w:noProof/>
            <w:lang w:val="en-US"/>
          </w:rPr>
          <w:t>b) CCPR 2017, CCPR/C/CHE/CO/4, paras 24-25</w:t>
        </w:r>
        <w:r w:rsidR="007F36A4">
          <w:rPr>
            <w:noProof/>
            <w:webHidden/>
          </w:rPr>
          <w:tab/>
        </w:r>
        <w:r w:rsidR="007F36A4">
          <w:rPr>
            <w:noProof/>
            <w:webHidden/>
          </w:rPr>
          <w:fldChar w:fldCharType="begin"/>
        </w:r>
        <w:r w:rsidR="007F36A4">
          <w:rPr>
            <w:noProof/>
            <w:webHidden/>
          </w:rPr>
          <w:instrText xml:space="preserve"> PAGEREF _Toc15084260 \h </w:instrText>
        </w:r>
        <w:r w:rsidR="007F36A4">
          <w:rPr>
            <w:noProof/>
            <w:webHidden/>
          </w:rPr>
        </w:r>
        <w:r w:rsidR="007F36A4">
          <w:rPr>
            <w:noProof/>
            <w:webHidden/>
          </w:rPr>
          <w:fldChar w:fldCharType="separate"/>
        </w:r>
        <w:r w:rsidR="00A80050">
          <w:rPr>
            <w:noProof/>
            <w:webHidden/>
          </w:rPr>
          <w:t>8</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61" w:history="1">
        <w:r w:rsidR="007F36A4" w:rsidRPr="002D3A52">
          <w:rPr>
            <w:rStyle w:val="Hyperlink"/>
            <w:noProof/>
          </w:rPr>
          <w:t>3.  2016 State Report for CRPD on Intersex (CRPD/C/CHE/1, para 35)</w:t>
        </w:r>
        <w:r w:rsidR="007F36A4">
          <w:rPr>
            <w:noProof/>
            <w:webHidden/>
          </w:rPr>
          <w:tab/>
        </w:r>
        <w:r w:rsidR="007F36A4">
          <w:rPr>
            <w:noProof/>
            <w:webHidden/>
          </w:rPr>
          <w:fldChar w:fldCharType="begin"/>
        </w:r>
        <w:r w:rsidR="007F36A4">
          <w:rPr>
            <w:noProof/>
            <w:webHidden/>
          </w:rPr>
          <w:instrText xml:space="preserve"> PAGEREF _Toc15084261 \h </w:instrText>
        </w:r>
        <w:r w:rsidR="007F36A4">
          <w:rPr>
            <w:noProof/>
            <w:webHidden/>
          </w:rPr>
        </w:r>
        <w:r w:rsidR="007F36A4">
          <w:rPr>
            <w:noProof/>
            <w:webHidden/>
          </w:rPr>
          <w:fldChar w:fldCharType="separate"/>
        </w:r>
        <w:r w:rsidR="00A80050">
          <w:rPr>
            <w:noProof/>
            <w:webHidden/>
          </w:rPr>
          <w:t>9</w:t>
        </w:r>
        <w:r w:rsidR="007F36A4">
          <w:rPr>
            <w:noProof/>
            <w:webHidden/>
          </w:rPr>
          <w:fldChar w:fldCharType="end"/>
        </w:r>
      </w:hyperlink>
    </w:p>
    <w:p w:rsidR="007F36A4" w:rsidRPr="00C9469C" w:rsidRDefault="007A2C50">
      <w:pPr>
        <w:pStyle w:val="Verzeichnis1"/>
        <w:rPr>
          <w:rFonts w:asciiTheme="minorHAnsi" w:eastAsiaTheme="minorEastAsia" w:hAnsiTheme="minorHAnsi" w:cstheme="minorBidi"/>
          <w:b w:val="0"/>
          <w:noProof/>
          <w:sz w:val="28"/>
          <w:szCs w:val="28"/>
          <w:lang w:val="de-CH"/>
        </w:rPr>
      </w:pPr>
      <w:hyperlink w:anchor="_Toc15084262" w:history="1">
        <w:r w:rsidR="007F36A4" w:rsidRPr="00C9469C">
          <w:rPr>
            <w:rStyle w:val="Hyperlink"/>
            <w:noProof/>
            <w:sz w:val="28"/>
            <w:szCs w:val="28"/>
          </w:rPr>
          <w:t xml:space="preserve">C.  IGM in Switzerland: </w:t>
        </w:r>
        <w:r w:rsidR="007F36A4" w:rsidRPr="00C9469C">
          <w:rPr>
            <w:rStyle w:val="Hyperlink"/>
            <w:noProof/>
            <w:sz w:val="28"/>
            <w:szCs w:val="28"/>
            <w:lang w:val="en-GB"/>
          </w:rPr>
          <w:t>State-sponsored and pervasive, Gov fails to act</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_Toc15084262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10</w:t>
        </w:r>
        <w:r w:rsidR="007F36A4" w:rsidRPr="00C9469C">
          <w:rPr>
            <w:noProof/>
            <w:webHidden/>
            <w:sz w:val="28"/>
            <w:szCs w:val="28"/>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63" w:history="1">
        <w:r w:rsidR="007F36A4" w:rsidRPr="002D3A52">
          <w:rPr>
            <w:rStyle w:val="Hyperlink"/>
            <w:noProof/>
          </w:rPr>
          <w:t>1.  Overview: Still no protections for intersex people, State party denies violations</w:t>
        </w:r>
        <w:r w:rsidR="007F36A4">
          <w:rPr>
            <w:noProof/>
            <w:webHidden/>
          </w:rPr>
          <w:tab/>
        </w:r>
        <w:r w:rsidR="007F36A4">
          <w:rPr>
            <w:noProof/>
            <w:webHidden/>
          </w:rPr>
          <w:fldChar w:fldCharType="begin"/>
        </w:r>
        <w:r w:rsidR="007F36A4">
          <w:rPr>
            <w:noProof/>
            <w:webHidden/>
          </w:rPr>
          <w:instrText xml:space="preserve"> PAGEREF _Toc15084263 \h </w:instrText>
        </w:r>
        <w:r w:rsidR="007F36A4">
          <w:rPr>
            <w:noProof/>
            <w:webHidden/>
          </w:rPr>
        </w:r>
        <w:r w:rsidR="007F36A4">
          <w:rPr>
            <w:noProof/>
            <w:webHidden/>
          </w:rPr>
          <w:fldChar w:fldCharType="separate"/>
        </w:r>
        <w:r w:rsidR="00A80050">
          <w:rPr>
            <w:noProof/>
            <w:webHidden/>
          </w:rPr>
          <w:t>10</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64" w:history="1">
        <w:r w:rsidR="007F36A4" w:rsidRPr="002D3A52">
          <w:rPr>
            <w:rStyle w:val="Hyperlink"/>
            <w:noProof/>
          </w:rPr>
          <w:t>2.  IGM in Switzerland as a Violation of the CRPD</w:t>
        </w:r>
        <w:r w:rsidR="007F36A4">
          <w:rPr>
            <w:noProof/>
            <w:webHidden/>
          </w:rPr>
          <w:tab/>
        </w:r>
        <w:r w:rsidR="007F36A4">
          <w:rPr>
            <w:noProof/>
            <w:webHidden/>
          </w:rPr>
          <w:fldChar w:fldCharType="begin"/>
        </w:r>
        <w:r w:rsidR="007F36A4">
          <w:rPr>
            <w:noProof/>
            <w:webHidden/>
          </w:rPr>
          <w:instrText xml:space="preserve"> PAGEREF _Toc15084264 \h </w:instrText>
        </w:r>
        <w:r w:rsidR="007F36A4">
          <w:rPr>
            <w:noProof/>
            <w:webHidden/>
          </w:rPr>
        </w:r>
        <w:r w:rsidR="007F36A4">
          <w:rPr>
            <w:noProof/>
            <w:webHidden/>
          </w:rPr>
          <w:fldChar w:fldCharType="separate"/>
        </w:r>
        <w:r w:rsidR="00A80050">
          <w:rPr>
            <w:noProof/>
            <w:webHidden/>
          </w:rPr>
          <w:t>11</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65" w:history="1">
        <w:r w:rsidR="007F36A4" w:rsidRPr="002D3A52">
          <w:rPr>
            <w:rStyle w:val="Hyperlink"/>
            <w:noProof/>
          </w:rPr>
          <w:t xml:space="preserve">a) Switzerland: Framing intersex people as </w:t>
        </w:r>
        <w:r w:rsidR="007F36A4" w:rsidRPr="002D3A52">
          <w:rPr>
            <w:rStyle w:val="Hyperlink"/>
            <w:i/>
            <w:noProof/>
          </w:rPr>
          <w:t>“invalids”</w:t>
        </w:r>
        <w:r w:rsidR="007F36A4" w:rsidRPr="002D3A52">
          <w:rPr>
            <w:rStyle w:val="Hyperlink"/>
            <w:noProof/>
          </w:rPr>
          <w:t xml:space="preserve">, promoting IGM as </w:t>
        </w:r>
        <w:r w:rsidR="007F36A4" w:rsidRPr="002D3A52">
          <w:rPr>
            <w:rStyle w:val="Hyperlink"/>
            <w:i/>
            <w:noProof/>
          </w:rPr>
          <w:t>“cure”</w:t>
        </w:r>
        <w:r w:rsidR="007F36A4">
          <w:rPr>
            <w:noProof/>
            <w:webHidden/>
          </w:rPr>
          <w:tab/>
        </w:r>
        <w:r w:rsidR="007F36A4">
          <w:rPr>
            <w:noProof/>
            <w:webHidden/>
          </w:rPr>
          <w:fldChar w:fldCharType="begin"/>
        </w:r>
        <w:r w:rsidR="007F36A4">
          <w:rPr>
            <w:noProof/>
            <w:webHidden/>
          </w:rPr>
          <w:instrText xml:space="preserve"> PAGEREF _Toc15084265 \h </w:instrText>
        </w:r>
        <w:r w:rsidR="007F36A4">
          <w:rPr>
            <w:noProof/>
            <w:webHidden/>
          </w:rPr>
        </w:r>
        <w:r w:rsidR="007F36A4">
          <w:rPr>
            <w:noProof/>
            <w:webHidden/>
          </w:rPr>
          <w:fldChar w:fldCharType="separate"/>
        </w:r>
        <w:r w:rsidR="00A80050">
          <w:rPr>
            <w:noProof/>
            <w:webHidden/>
          </w:rPr>
          <w:t>11</w:t>
        </w:r>
        <w:r w:rsidR="007F36A4">
          <w:rPr>
            <w:noProof/>
            <w:webHidden/>
          </w:rPr>
          <w:fldChar w:fldCharType="end"/>
        </w:r>
      </w:hyperlink>
    </w:p>
    <w:p w:rsidR="007F36A4" w:rsidRDefault="007A2C50">
      <w:pPr>
        <w:pStyle w:val="Verzeichnis3"/>
        <w:tabs>
          <w:tab w:val="right" w:leader="dot" w:pos="9628"/>
        </w:tabs>
        <w:rPr>
          <w:rFonts w:asciiTheme="minorHAnsi" w:eastAsiaTheme="minorEastAsia" w:hAnsiTheme="minorHAnsi" w:cstheme="minorBidi"/>
          <w:noProof/>
          <w:szCs w:val="24"/>
        </w:rPr>
      </w:pPr>
      <w:hyperlink w:anchor="_Toc15084266" w:history="1">
        <w:r w:rsidR="007F36A4" w:rsidRPr="002D3A52">
          <w:rPr>
            <w:rStyle w:val="Hyperlink"/>
            <w:noProof/>
          </w:rPr>
          <w:t>b) IGM as a violation of the Convention on the Rights of Persons with Disabilities</w:t>
        </w:r>
        <w:r w:rsidR="007F36A4">
          <w:rPr>
            <w:noProof/>
            <w:webHidden/>
          </w:rPr>
          <w:tab/>
        </w:r>
        <w:r w:rsidR="007F36A4">
          <w:rPr>
            <w:noProof/>
            <w:webHidden/>
          </w:rPr>
          <w:fldChar w:fldCharType="begin"/>
        </w:r>
        <w:r w:rsidR="007F36A4">
          <w:rPr>
            <w:noProof/>
            <w:webHidden/>
          </w:rPr>
          <w:instrText xml:space="preserve"> PAGEREF _Toc15084266 \h </w:instrText>
        </w:r>
        <w:r w:rsidR="007F36A4">
          <w:rPr>
            <w:noProof/>
            <w:webHidden/>
          </w:rPr>
        </w:r>
        <w:r w:rsidR="007F36A4">
          <w:rPr>
            <w:noProof/>
            <w:webHidden/>
          </w:rPr>
          <w:fldChar w:fldCharType="separate"/>
        </w:r>
        <w:r w:rsidR="00A80050">
          <w:rPr>
            <w:noProof/>
            <w:webHidden/>
          </w:rPr>
          <w:t>11</w:t>
        </w:r>
        <w:r w:rsidR="007F36A4">
          <w:rPr>
            <w:noProof/>
            <w:webHidden/>
          </w:rPr>
          <w:fldChar w:fldCharType="end"/>
        </w:r>
      </w:hyperlink>
    </w:p>
    <w:p w:rsidR="007F36A4" w:rsidRPr="00C9469C" w:rsidRDefault="007A2C50">
      <w:pPr>
        <w:pStyle w:val="Verzeichnis1"/>
        <w:rPr>
          <w:rFonts w:asciiTheme="minorHAnsi" w:eastAsiaTheme="minorEastAsia" w:hAnsiTheme="minorHAnsi" w:cstheme="minorBidi"/>
          <w:b w:val="0"/>
          <w:noProof/>
          <w:sz w:val="32"/>
          <w:szCs w:val="32"/>
          <w:lang w:val="de-CH"/>
        </w:rPr>
      </w:pPr>
      <w:hyperlink w:anchor="_Toc15084267" w:history="1">
        <w:r w:rsidR="007F36A4" w:rsidRPr="00C9469C">
          <w:rPr>
            <w:rStyle w:val="Hyperlink"/>
            <w:noProof/>
            <w:sz w:val="32"/>
            <w:szCs w:val="32"/>
            <w:lang w:val="en-GB"/>
          </w:rPr>
          <w:t>D.  Suggested Questions for the LOI</w:t>
        </w:r>
        <w:r w:rsidR="007F36A4" w:rsidRPr="00C9469C">
          <w:rPr>
            <w:noProof/>
            <w:webHidden/>
            <w:sz w:val="32"/>
            <w:szCs w:val="32"/>
          </w:rPr>
          <w:tab/>
        </w:r>
        <w:r w:rsidR="007F36A4" w:rsidRPr="00C9469C">
          <w:rPr>
            <w:noProof/>
            <w:webHidden/>
            <w:sz w:val="32"/>
            <w:szCs w:val="32"/>
          </w:rPr>
          <w:fldChar w:fldCharType="begin"/>
        </w:r>
        <w:r w:rsidR="007F36A4" w:rsidRPr="00C9469C">
          <w:rPr>
            <w:noProof/>
            <w:webHidden/>
            <w:sz w:val="32"/>
            <w:szCs w:val="32"/>
          </w:rPr>
          <w:instrText xml:space="preserve"> PAGEREF _Toc15084267 \h </w:instrText>
        </w:r>
        <w:r w:rsidR="007F36A4" w:rsidRPr="00C9469C">
          <w:rPr>
            <w:noProof/>
            <w:webHidden/>
            <w:sz w:val="32"/>
            <w:szCs w:val="32"/>
          </w:rPr>
        </w:r>
        <w:r w:rsidR="007F36A4" w:rsidRPr="00C9469C">
          <w:rPr>
            <w:noProof/>
            <w:webHidden/>
            <w:sz w:val="32"/>
            <w:szCs w:val="32"/>
          </w:rPr>
          <w:fldChar w:fldCharType="separate"/>
        </w:r>
        <w:r w:rsidR="00A80050" w:rsidRPr="00C9469C">
          <w:rPr>
            <w:noProof/>
            <w:webHidden/>
            <w:sz w:val="32"/>
            <w:szCs w:val="32"/>
          </w:rPr>
          <w:t>13</w:t>
        </w:r>
        <w:r w:rsidR="007F36A4" w:rsidRPr="00C9469C">
          <w:rPr>
            <w:noProof/>
            <w:webHidden/>
            <w:sz w:val="32"/>
            <w:szCs w:val="32"/>
          </w:rPr>
          <w:fldChar w:fldCharType="end"/>
        </w:r>
      </w:hyperlink>
    </w:p>
    <w:p w:rsidR="007F36A4" w:rsidRPr="00C9469C" w:rsidRDefault="007A2C50">
      <w:pPr>
        <w:pStyle w:val="Verzeichnis1"/>
        <w:rPr>
          <w:rFonts w:asciiTheme="minorHAnsi" w:eastAsiaTheme="minorEastAsia" w:hAnsiTheme="minorHAnsi" w:cstheme="minorBidi"/>
          <w:b w:val="0"/>
          <w:noProof/>
          <w:sz w:val="28"/>
          <w:szCs w:val="28"/>
          <w:lang w:val="de-CH"/>
        </w:rPr>
      </w:pPr>
      <w:hyperlink w:anchor="_Toc15084268" w:history="1">
        <w:r w:rsidR="007F36A4" w:rsidRPr="00C9469C">
          <w:rPr>
            <w:rStyle w:val="Hyperlink"/>
            <w:noProof/>
            <w:sz w:val="28"/>
            <w:szCs w:val="28"/>
          </w:rPr>
          <w:t>Annexe 1 – Intersex, IGM and Disability</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_Toc15084268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14</w:t>
        </w:r>
        <w:r w:rsidR="007F36A4" w:rsidRPr="00C9469C">
          <w:rPr>
            <w:noProof/>
            <w:webHidden/>
            <w:sz w:val="28"/>
            <w:szCs w:val="28"/>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69" w:history="1">
        <w:r w:rsidR="007F36A4" w:rsidRPr="002D3A52">
          <w:rPr>
            <w:rStyle w:val="Hyperlink"/>
            <w:noProof/>
          </w:rPr>
          <w:t xml:space="preserve">1.  Framing Intersex People as </w:t>
        </w:r>
        <w:r w:rsidR="007F36A4" w:rsidRPr="002D3A52">
          <w:rPr>
            <w:rStyle w:val="Hyperlink"/>
            <w:i/>
            <w:noProof/>
          </w:rPr>
          <w:t>“Invalids”</w:t>
        </w:r>
        <w:r w:rsidR="007F36A4" w:rsidRPr="002D3A52">
          <w:rPr>
            <w:rStyle w:val="Hyperlink"/>
            <w:noProof/>
          </w:rPr>
          <w:t xml:space="preserve">, Selling Genital Mutilation as </w:t>
        </w:r>
        <w:r w:rsidR="007F36A4" w:rsidRPr="002D3A52">
          <w:rPr>
            <w:rStyle w:val="Hyperlink"/>
            <w:i/>
            <w:noProof/>
          </w:rPr>
          <w:t>“Cure”</w:t>
        </w:r>
        <w:r w:rsidR="007F36A4">
          <w:rPr>
            <w:noProof/>
            <w:webHidden/>
          </w:rPr>
          <w:tab/>
        </w:r>
        <w:r w:rsidR="007F36A4">
          <w:rPr>
            <w:noProof/>
            <w:webHidden/>
          </w:rPr>
          <w:fldChar w:fldCharType="begin"/>
        </w:r>
        <w:r w:rsidR="007F36A4">
          <w:rPr>
            <w:noProof/>
            <w:webHidden/>
          </w:rPr>
          <w:instrText xml:space="preserve"> PAGEREF _Toc15084269 \h </w:instrText>
        </w:r>
        <w:r w:rsidR="007F36A4">
          <w:rPr>
            <w:noProof/>
            <w:webHidden/>
          </w:rPr>
        </w:r>
        <w:r w:rsidR="007F36A4">
          <w:rPr>
            <w:noProof/>
            <w:webHidden/>
          </w:rPr>
          <w:fldChar w:fldCharType="separate"/>
        </w:r>
        <w:r w:rsidR="00A80050">
          <w:rPr>
            <w:noProof/>
            <w:webHidden/>
          </w:rPr>
          <w:t>14</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0" w:history="1">
        <w:r w:rsidR="007F36A4" w:rsidRPr="002D3A52">
          <w:rPr>
            <w:rStyle w:val="Hyperlink"/>
            <w:noProof/>
          </w:rPr>
          <w:t>2.  Intersex = Variations of Sex Anatomy</w:t>
        </w:r>
        <w:r w:rsidR="007F36A4">
          <w:rPr>
            <w:noProof/>
            <w:webHidden/>
          </w:rPr>
          <w:tab/>
        </w:r>
        <w:r w:rsidR="007F36A4">
          <w:rPr>
            <w:noProof/>
            <w:webHidden/>
          </w:rPr>
          <w:fldChar w:fldCharType="begin"/>
        </w:r>
        <w:r w:rsidR="007F36A4">
          <w:rPr>
            <w:noProof/>
            <w:webHidden/>
          </w:rPr>
          <w:instrText xml:space="preserve"> PAGEREF _Toc15084270 \h </w:instrText>
        </w:r>
        <w:r w:rsidR="007F36A4">
          <w:rPr>
            <w:noProof/>
            <w:webHidden/>
          </w:rPr>
        </w:r>
        <w:r w:rsidR="007F36A4">
          <w:rPr>
            <w:noProof/>
            <w:webHidden/>
          </w:rPr>
          <w:fldChar w:fldCharType="separate"/>
        </w:r>
        <w:r w:rsidR="00A80050">
          <w:rPr>
            <w:noProof/>
            <w:webHidden/>
          </w:rPr>
          <w:t>14</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1" w:history="1">
        <w:r w:rsidR="007F36A4" w:rsidRPr="002D3A52">
          <w:rPr>
            <w:rStyle w:val="Hyperlink"/>
            <w:noProof/>
          </w:rPr>
          <w:t>3.  IGM = Involuntary, unnecessary interventions via substitute decision-making</w:t>
        </w:r>
        <w:r w:rsidR="007F36A4">
          <w:rPr>
            <w:noProof/>
            <w:webHidden/>
          </w:rPr>
          <w:tab/>
        </w:r>
        <w:r w:rsidR="007F36A4">
          <w:rPr>
            <w:noProof/>
            <w:webHidden/>
          </w:rPr>
          <w:fldChar w:fldCharType="begin"/>
        </w:r>
        <w:r w:rsidR="007F36A4">
          <w:rPr>
            <w:noProof/>
            <w:webHidden/>
          </w:rPr>
          <w:instrText xml:space="preserve"> PAGEREF _Toc15084271 \h </w:instrText>
        </w:r>
        <w:r w:rsidR="007F36A4">
          <w:rPr>
            <w:noProof/>
            <w:webHidden/>
          </w:rPr>
        </w:r>
        <w:r w:rsidR="007F36A4">
          <w:rPr>
            <w:noProof/>
            <w:webHidden/>
          </w:rPr>
          <w:fldChar w:fldCharType="separate"/>
        </w:r>
        <w:r w:rsidR="00A80050">
          <w:rPr>
            <w:noProof/>
            <w:webHidden/>
          </w:rPr>
          <w:t>15</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2" w:history="1">
        <w:r w:rsidR="007F36A4" w:rsidRPr="002D3A52">
          <w:rPr>
            <w:rStyle w:val="Hyperlink"/>
            <w:noProof/>
          </w:rPr>
          <w:t>4.  Intersex is NOT THE SAME as LGBT</w:t>
        </w:r>
        <w:r w:rsidR="007F36A4">
          <w:rPr>
            <w:noProof/>
            <w:webHidden/>
          </w:rPr>
          <w:tab/>
        </w:r>
        <w:r w:rsidR="007F36A4">
          <w:rPr>
            <w:noProof/>
            <w:webHidden/>
          </w:rPr>
          <w:fldChar w:fldCharType="begin"/>
        </w:r>
        <w:r w:rsidR="007F36A4">
          <w:rPr>
            <w:noProof/>
            <w:webHidden/>
          </w:rPr>
          <w:instrText xml:space="preserve"> PAGEREF _Toc15084272 \h </w:instrText>
        </w:r>
        <w:r w:rsidR="007F36A4">
          <w:rPr>
            <w:noProof/>
            <w:webHidden/>
          </w:rPr>
        </w:r>
        <w:r w:rsidR="007F36A4">
          <w:rPr>
            <w:noProof/>
            <w:webHidden/>
          </w:rPr>
          <w:fldChar w:fldCharType="separate"/>
        </w:r>
        <w:r w:rsidR="00A80050">
          <w:rPr>
            <w:noProof/>
            <w:webHidden/>
          </w:rPr>
          <w:t>16</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3" w:history="1">
        <w:r w:rsidR="007F36A4" w:rsidRPr="002D3A52">
          <w:rPr>
            <w:rStyle w:val="Hyperlink"/>
            <w:noProof/>
          </w:rPr>
          <w:t>5.  IGM is NOT a “Discrimination” Issue</w:t>
        </w:r>
        <w:r w:rsidR="007F36A4">
          <w:rPr>
            <w:noProof/>
            <w:webHidden/>
          </w:rPr>
          <w:tab/>
        </w:r>
        <w:r w:rsidR="007F36A4">
          <w:rPr>
            <w:noProof/>
            <w:webHidden/>
          </w:rPr>
          <w:fldChar w:fldCharType="begin"/>
        </w:r>
        <w:r w:rsidR="007F36A4">
          <w:rPr>
            <w:noProof/>
            <w:webHidden/>
          </w:rPr>
          <w:instrText xml:space="preserve"> PAGEREF _Toc15084273 \h </w:instrText>
        </w:r>
        <w:r w:rsidR="007F36A4">
          <w:rPr>
            <w:noProof/>
            <w:webHidden/>
          </w:rPr>
        </w:r>
        <w:r w:rsidR="007F36A4">
          <w:rPr>
            <w:noProof/>
            <w:webHidden/>
          </w:rPr>
          <w:fldChar w:fldCharType="separate"/>
        </w:r>
        <w:r w:rsidR="00A80050">
          <w:rPr>
            <w:noProof/>
            <w:webHidden/>
          </w:rPr>
          <w:t>17</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4" w:history="1">
        <w:r w:rsidR="007F36A4" w:rsidRPr="002D3A52">
          <w:rPr>
            <w:rStyle w:val="Hyperlink"/>
            <w:noProof/>
          </w:rPr>
          <w:t>6.  IGM is NOT a “Health” Issue</w:t>
        </w:r>
        <w:r w:rsidR="007F36A4">
          <w:rPr>
            <w:noProof/>
            <w:webHidden/>
          </w:rPr>
          <w:tab/>
        </w:r>
        <w:r w:rsidR="007F36A4">
          <w:rPr>
            <w:noProof/>
            <w:webHidden/>
          </w:rPr>
          <w:fldChar w:fldCharType="begin"/>
        </w:r>
        <w:r w:rsidR="007F36A4">
          <w:rPr>
            <w:noProof/>
            <w:webHidden/>
          </w:rPr>
          <w:instrText xml:space="preserve"> PAGEREF _Toc15084274 \h </w:instrText>
        </w:r>
        <w:r w:rsidR="007F36A4">
          <w:rPr>
            <w:noProof/>
            <w:webHidden/>
          </w:rPr>
        </w:r>
        <w:r w:rsidR="007F36A4">
          <w:rPr>
            <w:noProof/>
            <w:webHidden/>
          </w:rPr>
          <w:fldChar w:fldCharType="separate"/>
        </w:r>
        <w:r w:rsidR="00A80050">
          <w:rPr>
            <w:noProof/>
            <w:webHidden/>
          </w:rPr>
          <w:t>17</w:t>
        </w:r>
        <w:r w:rsidR="007F36A4">
          <w:rPr>
            <w:noProof/>
            <w:webHidden/>
          </w:rPr>
          <w:fldChar w:fldCharType="end"/>
        </w:r>
      </w:hyperlink>
    </w:p>
    <w:p w:rsidR="007F36A4" w:rsidRPr="00C9469C" w:rsidRDefault="007A2C50">
      <w:pPr>
        <w:pStyle w:val="Verzeichnis1"/>
        <w:rPr>
          <w:rFonts w:asciiTheme="minorHAnsi" w:eastAsiaTheme="minorEastAsia" w:hAnsiTheme="minorHAnsi" w:cstheme="minorBidi"/>
          <w:b w:val="0"/>
          <w:noProof/>
          <w:sz w:val="28"/>
          <w:szCs w:val="28"/>
          <w:lang w:val="de-CH"/>
        </w:rPr>
      </w:pPr>
      <w:hyperlink w:anchor="_Toc15084275" w:history="1">
        <w:r w:rsidR="007F36A4" w:rsidRPr="00C9469C">
          <w:rPr>
            <w:rStyle w:val="Hyperlink"/>
            <w:noProof/>
            <w:sz w:val="28"/>
            <w:szCs w:val="28"/>
          </w:rPr>
          <w:t>Annexe 2 – IGM in Switzerland: Facts, Figures, Sources</w:t>
        </w:r>
        <w:r w:rsidR="007F36A4" w:rsidRPr="00C9469C">
          <w:rPr>
            <w:noProof/>
            <w:webHidden/>
            <w:sz w:val="28"/>
            <w:szCs w:val="28"/>
          </w:rPr>
          <w:tab/>
        </w:r>
        <w:r w:rsidR="007F36A4" w:rsidRPr="00C9469C">
          <w:rPr>
            <w:noProof/>
            <w:webHidden/>
            <w:sz w:val="28"/>
            <w:szCs w:val="28"/>
          </w:rPr>
          <w:fldChar w:fldCharType="begin"/>
        </w:r>
        <w:r w:rsidR="007F36A4" w:rsidRPr="00C9469C">
          <w:rPr>
            <w:noProof/>
            <w:webHidden/>
            <w:sz w:val="28"/>
            <w:szCs w:val="28"/>
          </w:rPr>
          <w:instrText xml:space="preserve"> PAGEREF _Toc15084275 \h </w:instrText>
        </w:r>
        <w:r w:rsidR="007F36A4" w:rsidRPr="00C9469C">
          <w:rPr>
            <w:noProof/>
            <w:webHidden/>
            <w:sz w:val="28"/>
            <w:szCs w:val="28"/>
          </w:rPr>
        </w:r>
        <w:r w:rsidR="007F36A4" w:rsidRPr="00C9469C">
          <w:rPr>
            <w:noProof/>
            <w:webHidden/>
            <w:sz w:val="28"/>
            <w:szCs w:val="28"/>
          </w:rPr>
          <w:fldChar w:fldCharType="separate"/>
        </w:r>
        <w:r w:rsidR="00A80050" w:rsidRPr="00C9469C">
          <w:rPr>
            <w:noProof/>
            <w:webHidden/>
            <w:sz w:val="28"/>
            <w:szCs w:val="28"/>
          </w:rPr>
          <w:t>18</w:t>
        </w:r>
        <w:r w:rsidR="007F36A4" w:rsidRPr="00C9469C">
          <w:rPr>
            <w:noProof/>
            <w:webHidden/>
            <w:sz w:val="28"/>
            <w:szCs w:val="28"/>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6" w:history="1">
        <w:r w:rsidR="007F36A4" w:rsidRPr="002D3A52">
          <w:rPr>
            <w:rStyle w:val="Hyperlink"/>
            <w:noProof/>
          </w:rPr>
          <w:t>1.  IGM advocated and paid for by the “Swiss Federal Invalidity Insurance”</w:t>
        </w:r>
        <w:r w:rsidR="007F36A4">
          <w:rPr>
            <w:noProof/>
            <w:webHidden/>
          </w:rPr>
          <w:tab/>
        </w:r>
        <w:r w:rsidR="007F36A4">
          <w:rPr>
            <w:noProof/>
            <w:webHidden/>
          </w:rPr>
          <w:fldChar w:fldCharType="begin"/>
        </w:r>
        <w:r w:rsidR="007F36A4">
          <w:rPr>
            <w:noProof/>
            <w:webHidden/>
          </w:rPr>
          <w:instrText xml:space="preserve"> PAGEREF _Toc15084276 \h </w:instrText>
        </w:r>
        <w:r w:rsidR="007F36A4">
          <w:rPr>
            <w:noProof/>
            <w:webHidden/>
          </w:rPr>
        </w:r>
        <w:r w:rsidR="007F36A4">
          <w:rPr>
            <w:noProof/>
            <w:webHidden/>
          </w:rPr>
          <w:fldChar w:fldCharType="separate"/>
        </w:r>
        <w:r w:rsidR="00A80050">
          <w:rPr>
            <w:noProof/>
            <w:webHidden/>
          </w:rPr>
          <w:t>18</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7" w:history="1">
        <w:r w:rsidR="007F36A4" w:rsidRPr="002D3A52">
          <w:rPr>
            <w:rStyle w:val="Hyperlink"/>
            <w:noProof/>
          </w:rPr>
          <w:t>2.  Downgrading and Trivialising IGM as a “Discrimination” or “Health” Issue</w:t>
        </w:r>
        <w:r w:rsidR="007F36A4">
          <w:rPr>
            <w:noProof/>
            <w:webHidden/>
          </w:rPr>
          <w:tab/>
        </w:r>
        <w:r w:rsidR="007F36A4">
          <w:rPr>
            <w:noProof/>
            <w:webHidden/>
          </w:rPr>
          <w:fldChar w:fldCharType="begin"/>
        </w:r>
        <w:r w:rsidR="007F36A4">
          <w:rPr>
            <w:noProof/>
            <w:webHidden/>
          </w:rPr>
          <w:instrText xml:space="preserve"> PAGEREF _Toc15084277 \h </w:instrText>
        </w:r>
        <w:r w:rsidR="007F36A4">
          <w:rPr>
            <w:noProof/>
            <w:webHidden/>
          </w:rPr>
        </w:r>
        <w:r w:rsidR="007F36A4">
          <w:rPr>
            <w:noProof/>
            <w:webHidden/>
          </w:rPr>
          <w:fldChar w:fldCharType="separate"/>
        </w:r>
        <w:r w:rsidR="00A80050">
          <w:rPr>
            <w:noProof/>
            <w:webHidden/>
          </w:rPr>
          <w:t>19</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8" w:history="1">
        <w:r w:rsidR="007F36A4" w:rsidRPr="002D3A52">
          <w:rPr>
            <w:rStyle w:val="Hyperlink"/>
            <w:noProof/>
            <w:lang w:eastAsia="hi-IN"/>
          </w:rPr>
          <w:t>3.  IGM doctors publicly insist to continue with IGM via substitute decision-making</w:t>
        </w:r>
        <w:r w:rsidR="007F36A4">
          <w:rPr>
            <w:noProof/>
            <w:webHidden/>
          </w:rPr>
          <w:tab/>
        </w:r>
        <w:r w:rsidR="007F36A4">
          <w:rPr>
            <w:noProof/>
            <w:webHidden/>
          </w:rPr>
          <w:fldChar w:fldCharType="begin"/>
        </w:r>
        <w:r w:rsidR="007F36A4">
          <w:rPr>
            <w:noProof/>
            <w:webHidden/>
          </w:rPr>
          <w:instrText xml:space="preserve"> PAGEREF _Toc15084278 \h </w:instrText>
        </w:r>
        <w:r w:rsidR="007F36A4">
          <w:rPr>
            <w:noProof/>
            <w:webHidden/>
          </w:rPr>
        </w:r>
        <w:r w:rsidR="007F36A4">
          <w:rPr>
            <w:noProof/>
            <w:webHidden/>
          </w:rPr>
          <w:fldChar w:fldCharType="separate"/>
        </w:r>
        <w:r w:rsidR="00A80050">
          <w:rPr>
            <w:noProof/>
            <w:webHidden/>
          </w:rPr>
          <w:t>20</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79" w:history="1">
        <w:r w:rsidR="007F36A4" w:rsidRPr="002D3A52">
          <w:rPr>
            <w:rStyle w:val="Hyperlink"/>
            <w:noProof/>
          </w:rPr>
          <w:t xml:space="preserve">4.  Switzerland’s historic role in framing intersex people as </w:t>
        </w:r>
        <w:r w:rsidR="007F36A4" w:rsidRPr="002D3A52">
          <w:rPr>
            <w:rStyle w:val="Hyperlink"/>
            <w:i/>
            <w:noProof/>
          </w:rPr>
          <w:t>“invalids”</w:t>
        </w:r>
        <w:r w:rsidR="007F36A4" w:rsidRPr="002D3A52">
          <w:rPr>
            <w:rStyle w:val="Hyperlink"/>
            <w:noProof/>
          </w:rPr>
          <w:t xml:space="preserve"> </w:t>
        </w:r>
        <w:r w:rsidR="00240E8B">
          <w:rPr>
            <w:rStyle w:val="Hyperlink"/>
            <w:noProof/>
          </w:rPr>
          <w:br/>
        </w:r>
        <w:r w:rsidR="007F36A4" w:rsidRPr="002D3A52">
          <w:rPr>
            <w:rStyle w:val="Hyperlink"/>
            <w:noProof/>
          </w:rPr>
          <w:t xml:space="preserve">     and promoting IGM as a </w:t>
        </w:r>
        <w:r w:rsidR="007F36A4" w:rsidRPr="002D3A52">
          <w:rPr>
            <w:rStyle w:val="Hyperlink"/>
            <w:i/>
            <w:noProof/>
          </w:rPr>
          <w:t>“cure”</w:t>
        </w:r>
        <w:r w:rsidR="007F36A4">
          <w:rPr>
            <w:noProof/>
            <w:webHidden/>
          </w:rPr>
          <w:tab/>
        </w:r>
        <w:r w:rsidR="007F36A4">
          <w:rPr>
            <w:noProof/>
            <w:webHidden/>
          </w:rPr>
          <w:fldChar w:fldCharType="begin"/>
        </w:r>
        <w:r w:rsidR="007F36A4">
          <w:rPr>
            <w:noProof/>
            <w:webHidden/>
          </w:rPr>
          <w:instrText xml:space="preserve"> PAGEREF _Toc15084279 \h </w:instrText>
        </w:r>
        <w:r w:rsidR="007F36A4">
          <w:rPr>
            <w:noProof/>
            <w:webHidden/>
          </w:rPr>
        </w:r>
        <w:r w:rsidR="007F36A4">
          <w:rPr>
            <w:noProof/>
            <w:webHidden/>
          </w:rPr>
          <w:fldChar w:fldCharType="separate"/>
        </w:r>
        <w:r w:rsidR="00A80050">
          <w:rPr>
            <w:noProof/>
            <w:webHidden/>
          </w:rPr>
          <w:t>21</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0" w:history="1">
        <w:r w:rsidR="007F36A4" w:rsidRPr="002D3A52">
          <w:rPr>
            <w:rStyle w:val="Hyperlink"/>
            <w:noProof/>
          </w:rPr>
          <w:t>5.  Selective</w:t>
        </w:r>
        <w:r w:rsidR="00240E8B">
          <w:rPr>
            <w:rStyle w:val="Hyperlink"/>
            <w:noProof/>
          </w:rPr>
          <w:t xml:space="preserve"> Intersex Abortion Rates: </w:t>
        </w:r>
        <w:r w:rsidR="007F36A4" w:rsidRPr="002D3A52">
          <w:rPr>
            <w:rStyle w:val="Hyperlink"/>
            <w:noProof/>
          </w:rPr>
          <w:t>Klinefelter Syndrome (</w:t>
        </w:r>
        <w:r w:rsidR="007F36A4" w:rsidRPr="002D3A52">
          <w:rPr>
            <w:rStyle w:val="Hyperlink"/>
            <w:noProof/>
            <w:lang w:val="en-US"/>
          </w:rPr>
          <w:t xml:space="preserve">XXY) 74%, </w:t>
        </w:r>
        <w:r w:rsidR="00240E8B">
          <w:rPr>
            <w:rStyle w:val="Hyperlink"/>
            <w:noProof/>
            <w:lang w:val="en-US"/>
          </w:rPr>
          <w:br/>
          <w:t xml:space="preserve">     </w:t>
        </w:r>
        <w:r w:rsidR="007F36A4" w:rsidRPr="002D3A52">
          <w:rPr>
            <w:rStyle w:val="Hyperlink"/>
            <w:noProof/>
            <w:lang w:val="en-US"/>
          </w:rPr>
          <w:t>“Indeterminate Sex” 47%, Hypospadias 2%</w:t>
        </w:r>
        <w:r w:rsidR="007F36A4">
          <w:rPr>
            <w:noProof/>
            <w:webHidden/>
          </w:rPr>
          <w:tab/>
        </w:r>
        <w:r w:rsidR="007F36A4">
          <w:rPr>
            <w:noProof/>
            <w:webHidden/>
          </w:rPr>
          <w:fldChar w:fldCharType="begin"/>
        </w:r>
        <w:r w:rsidR="007F36A4">
          <w:rPr>
            <w:noProof/>
            <w:webHidden/>
          </w:rPr>
          <w:instrText xml:space="preserve"> PAGEREF _Toc15084280 \h </w:instrText>
        </w:r>
        <w:r w:rsidR="007F36A4">
          <w:rPr>
            <w:noProof/>
            <w:webHidden/>
          </w:rPr>
        </w:r>
        <w:r w:rsidR="007F36A4">
          <w:rPr>
            <w:noProof/>
            <w:webHidden/>
          </w:rPr>
          <w:fldChar w:fldCharType="separate"/>
        </w:r>
        <w:r w:rsidR="00A80050">
          <w:rPr>
            <w:noProof/>
            <w:webHidden/>
          </w:rPr>
          <w:t>22</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1" w:history="1">
        <w:r w:rsidR="007F36A4" w:rsidRPr="002D3A52">
          <w:rPr>
            <w:rStyle w:val="Hyperlink"/>
            <w:noProof/>
          </w:rPr>
          <w:t>6.  No data collection and monitoring</w:t>
        </w:r>
        <w:r w:rsidR="007F36A4">
          <w:rPr>
            <w:noProof/>
            <w:webHidden/>
          </w:rPr>
          <w:tab/>
        </w:r>
        <w:r w:rsidR="007F36A4">
          <w:rPr>
            <w:noProof/>
            <w:webHidden/>
          </w:rPr>
          <w:fldChar w:fldCharType="begin"/>
        </w:r>
        <w:r w:rsidR="007F36A4">
          <w:rPr>
            <w:noProof/>
            <w:webHidden/>
          </w:rPr>
          <w:instrText xml:space="preserve"> PAGEREF _Toc15084281 \h </w:instrText>
        </w:r>
        <w:r w:rsidR="007F36A4">
          <w:rPr>
            <w:noProof/>
            <w:webHidden/>
          </w:rPr>
        </w:r>
        <w:r w:rsidR="007F36A4">
          <w:rPr>
            <w:noProof/>
            <w:webHidden/>
          </w:rPr>
          <w:fldChar w:fldCharType="separate"/>
        </w:r>
        <w:r w:rsidR="00A80050">
          <w:rPr>
            <w:noProof/>
            <w:webHidden/>
          </w:rPr>
          <w:t>22</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2" w:history="1">
        <w:r w:rsidR="007F36A4" w:rsidRPr="002D3A52">
          <w:rPr>
            <w:rStyle w:val="Hyperlink"/>
            <w:noProof/>
          </w:rPr>
          <w:t>7.  No free psychosocial support for intersex children and families</w:t>
        </w:r>
        <w:r w:rsidR="007F36A4">
          <w:rPr>
            <w:noProof/>
            <w:webHidden/>
          </w:rPr>
          <w:tab/>
        </w:r>
        <w:r w:rsidR="007F36A4">
          <w:rPr>
            <w:noProof/>
            <w:webHidden/>
          </w:rPr>
          <w:fldChar w:fldCharType="begin"/>
        </w:r>
        <w:r w:rsidR="007F36A4">
          <w:rPr>
            <w:noProof/>
            <w:webHidden/>
          </w:rPr>
          <w:instrText xml:space="preserve"> PAGEREF _Toc15084282 \h </w:instrText>
        </w:r>
        <w:r w:rsidR="007F36A4">
          <w:rPr>
            <w:noProof/>
            <w:webHidden/>
          </w:rPr>
        </w:r>
        <w:r w:rsidR="007F36A4">
          <w:rPr>
            <w:noProof/>
            <w:webHidden/>
          </w:rPr>
          <w:fldChar w:fldCharType="separate"/>
        </w:r>
        <w:r w:rsidR="00A80050">
          <w:rPr>
            <w:noProof/>
            <w:webHidden/>
          </w:rPr>
          <w:t>23</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3" w:history="1">
        <w:r w:rsidR="007F36A4" w:rsidRPr="002D3A52">
          <w:rPr>
            <w:rStyle w:val="Hyperlink"/>
            <w:noProof/>
          </w:rPr>
          <w:t>8.  Swiss government denies the ongoing practice</w:t>
        </w:r>
        <w:r w:rsidR="007F36A4">
          <w:rPr>
            <w:noProof/>
            <w:webHidden/>
          </w:rPr>
          <w:tab/>
        </w:r>
        <w:r w:rsidR="007F36A4">
          <w:rPr>
            <w:noProof/>
            <w:webHidden/>
          </w:rPr>
          <w:fldChar w:fldCharType="begin"/>
        </w:r>
        <w:r w:rsidR="007F36A4">
          <w:rPr>
            <w:noProof/>
            <w:webHidden/>
          </w:rPr>
          <w:instrText xml:space="preserve"> PAGEREF _Toc15084283 \h </w:instrText>
        </w:r>
        <w:r w:rsidR="007F36A4">
          <w:rPr>
            <w:noProof/>
            <w:webHidden/>
          </w:rPr>
        </w:r>
        <w:r w:rsidR="007F36A4">
          <w:rPr>
            <w:noProof/>
            <w:webHidden/>
          </w:rPr>
          <w:fldChar w:fldCharType="separate"/>
        </w:r>
        <w:r w:rsidR="00A80050">
          <w:rPr>
            <w:noProof/>
            <w:webHidden/>
          </w:rPr>
          <w:t>23</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4" w:history="1">
        <w:r w:rsidR="007F36A4" w:rsidRPr="002D3A52">
          <w:rPr>
            <w:rStyle w:val="Hyperlink"/>
            <w:noProof/>
            <w:lang w:val="en-US"/>
          </w:rPr>
          <w:t xml:space="preserve">9.  </w:t>
        </w:r>
        <w:r w:rsidR="007F36A4" w:rsidRPr="002D3A52">
          <w:rPr>
            <w:rStyle w:val="Hyperlink"/>
            <w:noProof/>
          </w:rPr>
          <w:t xml:space="preserve">Swiss Gov </w:t>
        </w:r>
        <w:r w:rsidR="007F36A4" w:rsidRPr="002D3A52">
          <w:rPr>
            <w:rStyle w:val="Hyperlink"/>
            <w:i/>
            <w:noProof/>
          </w:rPr>
          <w:t>“rejects”</w:t>
        </w:r>
        <w:r w:rsidR="007F36A4" w:rsidRPr="002D3A52">
          <w:rPr>
            <w:rStyle w:val="Hyperlink"/>
            <w:noProof/>
          </w:rPr>
          <w:t xml:space="preserve"> CRC, CEDAW, CAT, CCPR Concluding Observations</w:t>
        </w:r>
        <w:r w:rsidR="007F36A4">
          <w:rPr>
            <w:noProof/>
            <w:webHidden/>
          </w:rPr>
          <w:tab/>
        </w:r>
        <w:r w:rsidR="007F36A4">
          <w:rPr>
            <w:noProof/>
            <w:webHidden/>
          </w:rPr>
          <w:fldChar w:fldCharType="begin"/>
        </w:r>
        <w:r w:rsidR="007F36A4">
          <w:rPr>
            <w:noProof/>
            <w:webHidden/>
          </w:rPr>
          <w:instrText xml:space="preserve"> PAGEREF _Toc15084284 \h </w:instrText>
        </w:r>
        <w:r w:rsidR="007F36A4">
          <w:rPr>
            <w:noProof/>
            <w:webHidden/>
          </w:rPr>
        </w:r>
        <w:r w:rsidR="007F36A4">
          <w:rPr>
            <w:noProof/>
            <w:webHidden/>
          </w:rPr>
          <w:fldChar w:fldCharType="separate"/>
        </w:r>
        <w:r w:rsidR="00A80050">
          <w:rPr>
            <w:noProof/>
            <w:webHidden/>
          </w:rPr>
          <w:t>24</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5" w:history="1">
        <w:r w:rsidR="007F36A4" w:rsidRPr="002D3A52">
          <w:rPr>
            <w:rStyle w:val="Hyperlink"/>
            <w:noProof/>
            <w:lang w:val="en-US"/>
          </w:rPr>
          <w:t xml:space="preserve">10.  </w:t>
        </w:r>
        <w:r w:rsidR="007F36A4" w:rsidRPr="002D3A52">
          <w:rPr>
            <w:rStyle w:val="Hyperlink"/>
            <w:noProof/>
          </w:rPr>
          <w:t>Switzerland refuses to take appropriate action against IGM practices</w:t>
        </w:r>
        <w:r w:rsidR="007F36A4">
          <w:rPr>
            <w:noProof/>
            <w:webHidden/>
          </w:rPr>
          <w:tab/>
        </w:r>
        <w:r w:rsidR="007F36A4">
          <w:rPr>
            <w:noProof/>
            <w:webHidden/>
          </w:rPr>
          <w:fldChar w:fldCharType="begin"/>
        </w:r>
        <w:r w:rsidR="007F36A4">
          <w:rPr>
            <w:noProof/>
            <w:webHidden/>
          </w:rPr>
          <w:instrText xml:space="preserve"> PAGEREF _Toc15084285 \h </w:instrText>
        </w:r>
        <w:r w:rsidR="007F36A4">
          <w:rPr>
            <w:noProof/>
            <w:webHidden/>
          </w:rPr>
        </w:r>
        <w:r w:rsidR="007F36A4">
          <w:rPr>
            <w:noProof/>
            <w:webHidden/>
          </w:rPr>
          <w:fldChar w:fldCharType="separate"/>
        </w:r>
        <w:r w:rsidR="00A80050">
          <w:rPr>
            <w:noProof/>
            <w:webHidden/>
          </w:rPr>
          <w:t>25</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6" w:history="1">
        <w:r w:rsidR="007F36A4" w:rsidRPr="002D3A52">
          <w:rPr>
            <w:rStyle w:val="Hyperlink"/>
            <w:noProof/>
            <w:lang w:val="en-US"/>
          </w:rPr>
          <w:t xml:space="preserve">11.  </w:t>
        </w:r>
        <w:r w:rsidR="007F36A4" w:rsidRPr="002D3A52">
          <w:rPr>
            <w:rStyle w:val="Hyperlink"/>
            <w:noProof/>
          </w:rPr>
          <w:t>No access to redress and rehabilitation for IGM survivors</w:t>
        </w:r>
        <w:r w:rsidR="007F36A4">
          <w:rPr>
            <w:noProof/>
            <w:webHidden/>
          </w:rPr>
          <w:tab/>
        </w:r>
        <w:r w:rsidR="007F36A4">
          <w:rPr>
            <w:noProof/>
            <w:webHidden/>
          </w:rPr>
          <w:fldChar w:fldCharType="begin"/>
        </w:r>
        <w:r w:rsidR="007F36A4">
          <w:rPr>
            <w:noProof/>
            <w:webHidden/>
          </w:rPr>
          <w:instrText xml:space="preserve"> PAGEREF _Toc15084286 \h </w:instrText>
        </w:r>
        <w:r w:rsidR="007F36A4">
          <w:rPr>
            <w:noProof/>
            <w:webHidden/>
          </w:rPr>
        </w:r>
        <w:r w:rsidR="007F36A4">
          <w:rPr>
            <w:noProof/>
            <w:webHidden/>
          </w:rPr>
          <w:fldChar w:fldCharType="separate"/>
        </w:r>
        <w:r w:rsidR="00A80050">
          <w:rPr>
            <w:noProof/>
            <w:webHidden/>
          </w:rPr>
          <w:t>26</w:t>
        </w:r>
        <w:r w:rsidR="007F36A4">
          <w:rPr>
            <w:noProof/>
            <w:webHidden/>
          </w:rPr>
          <w:fldChar w:fldCharType="end"/>
        </w:r>
      </w:hyperlink>
    </w:p>
    <w:p w:rsidR="007F36A4" w:rsidRDefault="007A2C50">
      <w:pPr>
        <w:pStyle w:val="Verzeichnis2"/>
        <w:tabs>
          <w:tab w:val="right" w:leader="dot" w:pos="9628"/>
        </w:tabs>
        <w:rPr>
          <w:rFonts w:asciiTheme="minorHAnsi" w:eastAsiaTheme="minorEastAsia" w:hAnsiTheme="minorHAnsi" w:cstheme="minorBidi"/>
          <w:noProof/>
          <w:szCs w:val="24"/>
        </w:rPr>
      </w:pPr>
      <w:hyperlink w:anchor="_Toc15084287" w:history="1">
        <w:r w:rsidR="007F36A4" w:rsidRPr="002D3A52">
          <w:rPr>
            <w:rStyle w:val="Hyperlink"/>
            <w:noProof/>
            <w:lang w:val="en-US"/>
          </w:rPr>
          <w:t xml:space="preserve">12.  IGM institutions destroying medical records during a </w:t>
        </w:r>
        <w:r w:rsidR="007F36A4" w:rsidRPr="002D3A52">
          <w:rPr>
            <w:rStyle w:val="Hyperlink"/>
            <w:i/>
            <w:noProof/>
            <w:lang w:val="en-US"/>
          </w:rPr>
          <w:t>“scientific review”</w:t>
        </w:r>
        <w:r w:rsidR="007F36A4">
          <w:rPr>
            <w:noProof/>
            <w:webHidden/>
          </w:rPr>
          <w:tab/>
        </w:r>
        <w:r w:rsidR="007F36A4">
          <w:rPr>
            <w:noProof/>
            <w:webHidden/>
          </w:rPr>
          <w:fldChar w:fldCharType="begin"/>
        </w:r>
        <w:r w:rsidR="007F36A4">
          <w:rPr>
            <w:noProof/>
            <w:webHidden/>
          </w:rPr>
          <w:instrText xml:space="preserve"> PAGEREF _Toc15084287 \h </w:instrText>
        </w:r>
        <w:r w:rsidR="007F36A4">
          <w:rPr>
            <w:noProof/>
            <w:webHidden/>
          </w:rPr>
        </w:r>
        <w:r w:rsidR="007F36A4">
          <w:rPr>
            <w:noProof/>
            <w:webHidden/>
          </w:rPr>
          <w:fldChar w:fldCharType="separate"/>
        </w:r>
        <w:r w:rsidR="00A80050">
          <w:rPr>
            <w:noProof/>
            <w:webHidden/>
          </w:rPr>
          <w:t>27</w:t>
        </w:r>
        <w:r w:rsidR="007F36A4">
          <w:rPr>
            <w:noProof/>
            <w:webHidden/>
          </w:rPr>
          <w:fldChar w:fldCharType="end"/>
        </w:r>
      </w:hyperlink>
    </w:p>
    <w:p w:rsidR="00D70807" w:rsidRDefault="00656661" w:rsidP="00D90FB7">
      <w:pPr>
        <w:pStyle w:val="EinfacherAbsatz"/>
        <w:rPr>
          <w:rFonts w:ascii="Arial" w:eastAsia="ColossalisBold" w:hAnsi="Arial" w:cs="Arial"/>
          <w:b/>
          <w:bCs/>
          <w:color w:val="5E175E"/>
          <w:spacing w:val="11"/>
          <w:w w:val="95"/>
          <w:sz w:val="30"/>
          <w:szCs w:val="30"/>
          <w:lang w:val="en-GB"/>
        </w:rPr>
      </w:pPr>
      <w:r>
        <w:rPr>
          <w:rFonts w:ascii="Arial" w:eastAsia="ColossalisBold" w:hAnsi="Arial" w:cs="Arial"/>
          <w:b/>
          <w:bCs/>
          <w:color w:val="5E175E"/>
          <w:spacing w:val="11"/>
          <w:w w:val="95"/>
          <w:sz w:val="30"/>
          <w:szCs w:val="30"/>
          <w:lang w:val="en-GB"/>
        </w:rPr>
        <w:fldChar w:fldCharType="end"/>
      </w:r>
    </w:p>
    <w:p w:rsidR="00C052C1" w:rsidRPr="00D70682" w:rsidRDefault="00716F93" w:rsidP="00D70682">
      <w:pPr>
        <w:pStyle w:val="Title1"/>
        <w:rPr>
          <w:rFonts w:eastAsia="Baskerville" w:cs="Times New Roman"/>
          <w:spacing w:val="2"/>
          <w:lang w:val="en-GB"/>
        </w:rPr>
      </w:pPr>
      <w:bookmarkStart w:id="11" w:name="_Toc15084250"/>
      <w:r>
        <w:rPr>
          <w:lang w:val="en-GB"/>
        </w:rPr>
        <w:lastRenderedPageBreak/>
        <w:t xml:space="preserve">A.  </w:t>
      </w:r>
      <w:r w:rsidR="008F4969">
        <w:rPr>
          <w:lang w:val="en-GB"/>
        </w:rPr>
        <w:t>Introduction</w:t>
      </w:r>
      <w:bookmarkStart w:id="12" w:name="_Toc453620703"/>
      <w:bookmarkStart w:id="13" w:name="_Toc463295399"/>
      <w:bookmarkEnd w:id="10"/>
      <w:bookmarkEnd w:id="11"/>
    </w:p>
    <w:p w:rsidR="008F4969" w:rsidRPr="00A138D0" w:rsidRDefault="00716F93" w:rsidP="008F4969">
      <w:pPr>
        <w:pStyle w:val="Title2"/>
        <w:rPr>
          <w:rFonts w:eastAsia="Baskerville"/>
          <w:szCs w:val="24"/>
        </w:rPr>
      </w:pPr>
      <w:bookmarkStart w:id="14" w:name="_Toc15084251"/>
      <w:r>
        <w:t xml:space="preserve">1.  </w:t>
      </w:r>
      <w:bookmarkEnd w:id="12"/>
      <w:bookmarkEnd w:id="13"/>
      <w:r w:rsidR="00CD4923">
        <w:t>Intersex, IGM and Human Rights in Switzerland</w:t>
      </w:r>
      <w:bookmarkEnd w:id="14"/>
    </w:p>
    <w:p w:rsidR="00A13A8C" w:rsidRDefault="00CD4923" w:rsidP="00AD77B1">
      <w:pPr>
        <w:pStyle w:val="absatzschattenbericht"/>
        <w:rPr>
          <w:rFonts w:eastAsia="Baskerville-SemiBold" w:cs="Times New Roman"/>
          <w:lang w:val="en-GB"/>
        </w:rPr>
      </w:pPr>
      <w:r w:rsidRPr="00E2403F">
        <w:rPr>
          <w:rFonts w:cs="Times New Roman"/>
          <w:lang w:val="en-GB"/>
        </w:rPr>
        <w:t xml:space="preserve">IGM practices are known to cause severe, lifelong physical and psychological pain and suffering, and have been repeatedly </w:t>
      </w:r>
      <w:r w:rsidRPr="00E2403F">
        <w:rPr>
          <w:rFonts w:eastAsia="Baskerville-SemiBold" w:cs="Times New Roman"/>
          <w:b/>
          <w:bCs/>
          <w:lang w:val="en-GB"/>
        </w:rPr>
        <w:t>recognised by multiple UN treaty bodies</w:t>
      </w:r>
      <w:r w:rsidRPr="00E2403F">
        <w:rPr>
          <w:rStyle w:val="Funotenzeichen"/>
          <w:rFonts w:eastAsia="Baskerville-SemiBold" w:cs="Times New Roman"/>
          <w:bCs/>
        </w:rPr>
        <w:footnoteReference w:id="1"/>
      </w:r>
      <w:r w:rsidRPr="00E2403F">
        <w:rPr>
          <w:rFonts w:eastAsia="Baskerville-SemiBold" w:cs="Times New Roman"/>
          <w:b/>
          <w:bCs/>
          <w:lang w:val="en-GB"/>
        </w:rPr>
        <w:t xml:space="preserve"> including </w:t>
      </w:r>
      <w:r w:rsidR="00A13A8C">
        <w:rPr>
          <w:rFonts w:eastAsia="Baskerville-SemiBold" w:cs="Times New Roman"/>
          <w:b/>
          <w:bCs/>
          <w:lang w:val="en-GB"/>
        </w:rPr>
        <w:t>CRPD</w:t>
      </w:r>
      <w:r w:rsidRPr="00E2403F">
        <w:rPr>
          <w:rFonts w:cs="Times New Roman"/>
          <w:lang w:val="en-GB"/>
        </w:rPr>
        <w:t xml:space="preserve"> as constituting a</w:t>
      </w:r>
      <w:r w:rsidRPr="00E2403F">
        <w:rPr>
          <w:rFonts w:eastAsia="Baskerville-SemiBold" w:cs="Times New Roman"/>
          <w:bCs/>
          <w:lang w:val="en-GB"/>
        </w:rPr>
        <w:t xml:space="preserve"> </w:t>
      </w:r>
      <w:r w:rsidR="00A13A8C" w:rsidRPr="00A13A8C">
        <w:rPr>
          <w:rFonts w:eastAsia="Baskerville-SemiBold" w:cs="Times New Roman"/>
          <w:b/>
          <w:lang w:val="en-GB"/>
        </w:rPr>
        <w:t>serious violation</w:t>
      </w:r>
      <w:r w:rsidR="00A13A8C">
        <w:rPr>
          <w:rFonts w:eastAsia="Baskerville-SemiBold" w:cs="Times New Roman"/>
          <w:bCs/>
          <w:lang w:val="en-GB"/>
        </w:rPr>
        <w:t xml:space="preserve">, namely </w:t>
      </w:r>
      <w:r w:rsidRPr="00E2403F">
        <w:rPr>
          <w:rFonts w:eastAsia="Baskerville-SemiBold" w:cs="Times New Roman"/>
          <w:lang w:val="en-GB"/>
        </w:rPr>
        <w:t xml:space="preserve">harmful practice, violence and </w:t>
      </w:r>
      <w:r w:rsidR="00A13A8C">
        <w:rPr>
          <w:rFonts w:eastAsia="Baskerville-SemiBold" w:cs="Times New Roman"/>
          <w:lang w:val="en-GB"/>
        </w:rPr>
        <w:t xml:space="preserve">inhuman </w:t>
      </w:r>
      <w:r w:rsidRPr="00E2403F">
        <w:rPr>
          <w:rFonts w:eastAsia="Baskerville-SemiBold" w:cs="Times New Roman"/>
          <w:lang w:val="en-GB"/>
        </w:rPr>
        <w:t>treatment.</w:t>
      </w:r>
      <w:r>
        <w:rPr>
          <w:rFonts w:eastAsia="Baskerville-SemiBold" w:cs="Times New Roman"/>
          <w:lang w:val="en-GB"/>
        </w:rPr>
        <w:t xml:space="preserve"> </w:t>
      </w:r>
      <w:r w:rsidR="00A13A8C" w:rsidRPr="00A13A8C">
        <w:rPr>
          <w:rFonts w:eastAsia="Baskerville-SemiBold" w:cs="Times New Roman"/>
          <w:b/>
          <w:bCs/>
          <w:lang w:val="en-GB"/>
        </w:rPr>
        <w:t>CRC</w:t>
      </w:r>
      <w:r w:rsidR="00A13A8C">
        <w:rPr>
          <w:rFonts w:eastAsia="Baskerville-SemiBold" w:cs="Times New Roman"/>
          <w:lang w:val="en-GB"/>
        </w:rPr>
        <w:t xml:space="preserve">, </w:t>
      </w:r>
      <w:r w:rsidR="00A13A8C" w:rsidRPr="00A13A8C">
        <w:rPr>
          <w:rFonts w:eastAsia="Baskerville-SemiBold" w:cs="Times New Roman"/>
          <w:b/>
          <w:bCs/>
          <w:lang w:val="en-GB"/>
        </w:rPr>
        <w:t>CAT</w:t>
      </w:r>
      <w:r w:rsidR="00A13A8C">
        <w:rPr>
          <w:rFonts w:eastAsia="Baskerville-SemiBold" w:cs="Times New Roman"/>
          <w:lang w:val="en-GB"/>
        </w:rPr>
        <w:t xml:space="preserve">, </w:t>
      </w:r>
      <w:r w:rsidR="00A13A8C" w:rsidRPr="00A13A8C">
        <w:rPr>
          <w:rFonts w:eastAsia="Baskerville-SemiBold" w:cs="Times New Roman"/>
          <w:b/>
          <w:bCs/>
          <w:lang w:val="en-GB"/>
        </w:rPr>
        <w:t>CEDAW</w:t>
      </w:r>
      <w:r w:rsidR="00A13A8C">
        <w:rPr>
          <w:rFonts w:eastAsia="Baskerville-SemiBold" w:cs="Times New Roman"/>
          <w:lang w:val="en-GB"/>
        </w:rPr>
        <w:t xml:space="preserve"> and </w:t>
      </w:r>
      <w:r w:rsidR="00A13A8C" w:rsidRPr="00A13A8C">
        <w:rPr>
          <w:rFonts w:eastAsia="Baskerville-SemiBold" w:cs="Times New Roman"/>
          <w:b/>
          <w:bCs/>
          <w:lang w:val="en-GB"/>
        </w:rPr>
        <w:t>CCPR</w:t>
      </w:r>
      <w:r w:rsidR="00A13A8C">
        <w:rPr>
          <w:rFonts w:eastAsia="Baskerville-SemiBold" w:cs="Times New Roman"/>
          <w:lang w:val="en-GB"/>
        </w:rPr>
        <w:t xml:space="preserve"> have already recognised </w:t>
      </w:r>
      <w:r w:rsidR="00A13A8C" w:rsidRPr="00A13A8C">
        <w:rPr>
          <w:rFonts w:eastAsia="Baskerville-SemiBold" w:cs="Times New Roman"/>
          <w:b/>
          <w:bCs/>
          <w:lang w:val="en-GB"/>
        </w:rPr>
        <w:t>IGM in Switzerland</w:t>
      </w:r>
      <w:r w:rsidR="00A13A8C">
        <w:rPr>
          <w:rFonts w:eastAsia="Baskerville-SemiBold" w:cs="Times New Roman"/>
          <w:lang w:val="en-GB"/>
        </w:rPr>
        <w:t xml:space="preserve"> to constitute a serious violation accordingly.</w:t>
      </w:r>
    </w:p>
    <w:p w:rsidR="008F4969" w:rsidRPr="00B1796D" w:rsidRDefault="008F4969" w:rsidP="00B1796D">
      <w:pPr>
        <w:pStyle w:val="absatzschattenbericht"/>
        <w:rPr>
          <w:rFonts w:cs="Times New Roman"/>
          <w:lang w:val="en-GB"/>
        </w:rPr>
      </w:pPr>
      <w:r w:rsidRPr="00A138D0">
        <w:rPr>
          <w:rFonts w:cs="Times New Roman"/>
          <w:lang w:val="en-GB"/>
        </w:rPr>
        <w:t xml:space="preserve">This NGO Report demonstrates that the current </w:t>
      </w:r>
      <w:r>
        <w:rPr>
          <w:rFonts w:eastAsia="Baskerville-SemiBold" w:cs="Times New Roman"/>
          <w:b/>
          <w:bCs/>
          <w:lang w:val="en-GB"/>
        </w:rPr>
        <w:t xml:space="preserve">harmful medical practice on intersex persons in Switzerland </w:t>
      </w:r>
      <w:r w:rsidR="00A13A8C">
        <w:rPr>
          <w:rFonts w:eastAsia="Baskerville-SemiBold" w:cs="Times New Roman"/>
          <w:b/>
          <w:bCs/>
          <w:lang w:val="en-GB"/>
        </w:rPr>
        <w:t>persists</w:t>
      </w:r>
      <w:r w:rsidR="00A13A8C">
        <w:rPr>
          <w:rFonts w:eastAsia="Baskerville-SemiBold" w:cs="Times New Roman"/>
          <w:lang w:val="en-GB"/>
        </w:rPr>
        <w:t>,</w:t>
      </w:r>
      <w:r w:rsidR="00A13A8C">
        <w:rPr>
          <w:rFonts w:eastAsia="Baskerville-SemiBold" w:cs="Times New Roman"/>
          <w:b/>
          <w:bCs/>
          <w:lang w:val="en-GB"/>
        </w:rPr>
        <w:t xml:space="preserve"> </w:t>
      </w:r>
      <w:r w:rsidR="00A13A8C" w:rsidRPr="00A13A8C">
        <w:rPr>
          <w:rFonts w:eastAsia="Baskerville-SemiBold" w:cs="Times New Roman"/>
          <w:lang w:val="en-GB"/>
        </w:rPr>
        <w:t xml:space="preserve">advocated </w:t>
      </w:r>
      <w:r w:rsidR="00A13A8C" w:rsidRPr="00A13A8C">
        <w:rPr>
          <w:rFonts w:eastAsia="Baskerville-SemiBold" w:cs="Times New Roman"/>
        </w:rPr>
        <w:t xml:space="preserve">and paid for by the State party via the </w:t>
      </w:r>
      <w:r w:rsidR="00A13A8C" w:rsidRPr="00A13A8C">
        <w:rPr>
          <w:rFonts w:eastAsia="Baskerville-SemiBold" w:cs="Times New Roman"/>
          <w:b/>
          <w:bCs/>
        </w:rPr>
        <w:t>“Swiss Federal Invalidity Insurance”</w:t>
      </w:r>
      <w:r w:rsidR="00A13A8C" w:rsidRPr="00A13A8C">
        <w:rPr>
          <w:rFonts w:eastAsia="Baskerville-SemiBold" w:cs="Times New Roman"/>
        </w:rPr>
        <w:t xml:space="preserve"> and its </w:t>
      </w:r>
      <w:r w:rsidR="00A13A8C" w:rsidRPr="00A13A8C">
        <w:rPr>
          <w:rFonts w:eastAsia="Baskerville-SemiBold" w:cs="Times New Roman"/>
          <w:b/>
          <w:bCs/>
        </w:rPr>
        <w:t>“List of Birth Defects”</w:t>
      </w:r>
      <w:r w:rsidR="00A13A8C" w:rsidRPr="00A13A8C">
        <w:rPr>
          <w:rFonts w:eastAsia="Baskerville-SemiBold" w:cs="Times New Roman"/>
        </w:rPr>
        <w:t xml:space="preserve">. </w:t>
      </w:r>
      <w:r w:rsidR="0080504F">
        <w:rPr>
          <w:rFonts w:eastAsia="Baskerville-SemiBold" w:cs="Times New Roman"/>
        </w:rPr>
        <w:t xml:space="preserve">Switzerland </w:t>
      </w:r>
      <w:r w:rsidR="0080504F" w:rsidRPr="0080504F">
        <w:rPr>
          <w:rFonts w:eastAsia="Baskerville-SemiBold" w:cs="Times New Roman"/>
          <w:b/>
          <w:bCs/>
        </w:rPr>
        <w:t xml:space="preserve">categorically fails </w:t>
      </w:r>
      <w:r w:rsidR="0080504F">
        <w:rPr>
          <w:rFonts w:eastAsia="Baskerville-SemiBold" w:cs="Times New Roman"/>
        </w:rPr>
        <w:t>its obligations under a number of international human rights treaties.</w:t>
      </w:r>
      <w:r w:rsidR="00AD77B1">
        <w:rPr>
          <w:rFonts w:eastAsia="Baskerville-SemiBold" w:cs="Times New Roman"/>
          <w:lang w:val="en-GB"/>
        </w:rPr>
        <w:t xml:space="preserve"> </w:t>
      </w:r>
      <w:r w:rsidR="0080504F">
        <w:rPr>
          <w:rFonts w:cs="Times New Roman"/>
          <w:lang w:val="en-GB"/>
        </w:rPr>
        <w:t>Worse, the State party</w:t>
      </w:r>
      <w:r w:rsidR="00C70BE3">
        <w:rPr>
          <w:rFonts w:cs="Times New Roman"/>
          <w:lang w:val="en-GB"/>
        </w:rPr>
        <w:t xml:space="preserve"> </w:t>
      </w:r>
      <w:r w:rsidR="005F7B84" w:rsidRPr="00402A80">
        <w:rPr>
          <w:rFonts w:cs="Times New Roman"/>
          <w:b/>
          <w:bCs/>
          <w:lang w:val="en-GB"/>
        </w:rPr>
        <w:t xml:space="preserve">openly and explicitly </w:t>
      </w:r>
      <w:r w:rsidR="005F7B84" w:rsidRPr="00402A80">
        <w:rPr>
          <w:rFonts w:cs="Times New Roman"/>
          <w:b/>
          <w:bCs/>
          <w:i/>
          <w:iCs/>
          <w:lang w:val="en-GB"/>
        </w:rPr>
        <w:t>“rejects”</w:t>
      </w:r>
      <w:r w:rsidR="005F7B84" w:rsidRPr="00402A80">
        <w:rPr>
          <w:rFonts w:cs="Times New Roman"/>
          <w:b/>
          <w:bCs/>
          <w:lang w:val="en-GB"/>
        </w:rPr>
        <w:t xml:space="preserve"> </w:t>
      </w:r>
      <w:r w:rsidR="00402A80" w:rsidRPr="00402A80">
        <w:rPr>
          <w:rFonts w:cs="Times New Roman"/>
          <w:b/>
          <w:bCs/>
          <w:lang w:val="en-GB"/>
        </w:rPr>
        <w:t>to implement</w:t>
      </w:r>
      <w:r w:rsidR="00402A80">
        <w:rPr>
          <w:rFonts w:cs="Times New Roman"/>
          <w:lang w:val="en-GB"/>
        </w:rPr>
        <w:t xml:space="preserve"> Concluding Observations</w:t>
      </w:r>
      <w:r w:rsidR="0080504F">
        <w:rPr>
          <w:rFonts w:cs="Times New Roman"/>
          <w:lang w:val="en-GB"/>
        </w:rPr>
        <w:t xml:space="preserve"> on IGM</w:t>
      </w:r>
      <w:r w:rsidR="007F1CD3">
        <w:rPr>
          <w:rFonts w:cs="Times New Roman"/>
          <w:lang w:val="en-GB"/>
        </w:rPr>
        <w:t xml:space="preserve">, </w:t>
      </w:r>
      <w:r w:rsidR="007F1CD3" w:rsidRPr="00B026A9">
        <w:rPr>
          <w:rFonts w:cs="Times New Roman"/>
          <w:b/>
          <w:bCs/>
          <w:lang w:val="en-GB"/>
        </w:rPr>
        <w:t>downgrading and trivialising</w:t>
      </w:r>
      <w:r w:rsidR="007F1CD3">
        <w:rPr>
          <w:rFonts w:cs="Times New Roman"/>
          <w:lang w:val="en-GB"/>
        </w:rPr>
        <w:t xml:space="preserve"> the practice as a mere </w:t>
      </w:r>
      <w:r w:rsidR="007F1CD3" w:rsidRPr="007570AE">
        <w:rPr>
          <w:rFonts w:cs="Times New Roman"/>
          <w:i/>
          <w:iCs/>
          <w:lang w:val="en-GB"/>
        </w:rPr>
        <w:t>“discrimination”</w:t>
      </w:r>
      <w:r w:rsidR="007F1CD3">
        <w:rPr>
          <w:rFonts w:cs="Times New Roman"/>
          <w:lang w:val="en-GB"/>
        </w:rPr>
        <w:t xml:space="preserve"> or </w:t>
      </w:r>
      <w:r w:rsidR="007F1CD3" w:rsidRPr="007570AE">
        <w:rPr>
          <w:rFonts w:cs="Times New Roman"/>
          <w:i/>
          <w:iCs/>
          <w:lang w:val="en-GB"/>
        </w:rPr>
        <w:t>“health”</w:t>
      </w:r>
      <w:r w:rsidR="007F1CD3">
        <w:rPr>
          <w:rFonts w:cs="Times New Roman"/>
          <w:lang w:val="en-GB"/>
        </w:rPr>
        <w:t xml:space="preserve"> issue instead</w:t>
      </w:r>
      <w:r w:rsidR="00B026A9">
        <w:rPr>
          <w:rFonts w:cs="Times New Roman"/>
          <w:lang w:val="en-GB"/>
        </w:rPr>
        <w:t>, which is a</w:t>
      </w:r>
      <w:r w:rsidR="007D7645">
        <w:rPr>
          <w:rFonts w:cs="Times New Roman"/>
          <w:lang w:val="en-GB"/>
        </w:rPr>
        <w:t xml:space="preserve">lso </w:t>
      </w:r>
      <w:r w:rsidR="007D7645" w:rsidRPr="0079421F">
        <w:rPr>
          <w:rFonts w:cs="Times New Roman"/>
          <w:b/>
          <w:bCs/>
          <w:lang w:val="en-GB"/>
        </w:rPr>
        <w:t>evident in the State report</w:t>
      </w:r>
      <w:r w:rsidR="007D7645">
        <w:rPr>
          <w:rFonts w:cs="Times New Roman"/>
          <w:lang w:val="en-GB"/>
        </w:rPr>
        <w:t xml:space="preserve"> (para 32).</w:t>
      </w:r>
      <w:r w:rsidR="00B1796D">
        <w:rPr>
          <w:rFonts w:cs="Times New Roman"/>
          <w:lang w:val="en-GB"/>
        </w:rPr>
        <w:t xml:space="preserve"> </w:t>
      </w:r>
      <w:r w:rsidR="00AD77B1">
        <w:rPr>
          <w:rFonts w:cs="Times New Roman"/>
          <w:lang w:val="en-GB"/>
        </w:rPr>
        <w:t xml:space="preserve">This report further demonstrates that </w:t>
      </w:r>
      <w:r w:rsidR="00AD77B1" w:rsidRPr="00B1796D">
        <w:rPr>
          <w:rFonts w:cs="Times New Roman"/>
          <w:lang w:val="en-GB"/>
        </w:rPr>
        <w:t xml:space="preserve">IGM practices in Switzerland </w:t>
      </w:r>
      <w:r w:rsidR="00B1796D">
        <w:rPr>
          <w:rFonts w:cs="Times New Roman"/>
          <w:b/>
          <w:bCs/>
          <w:lang w:val="en-GB"/>
        </w:rPr>
        <w:t xml:space="preserve">constitute the same or similar </w:t>
      </w:r>
      <w:r w:rsidR="00AD77B1" w:rsidRPr="00B1796D">
        <w:rPr>
          <w:rFonts w:cs="Times New Roman"/>
          <w:b/>
          <w:bCs/>
          <w:lang w:val="en-GB"/>
        </w:rPr>
        <w:t xml:space="preserve">violations </w:t>
      </w:r>
      <w:r w:rsidR="00AD77B1">
        <w:rPr>
          <w:rFonts w:cs="Times New Roman"/>
          <w:lang w:val="en-GB"/>
        </w:rPr>
        <w:t xml:space="preserve">as those previously </w:t>
      </w:r>
      <w:r w:rsidR="00AD77B1" w:rsidRPr="00B1796D">
        <w:rPr>
          <w:rFonts w:cs="Times New Roman"/>
          <w:b/>
          <w:bCs/>
          <w:lang w:val="en-GB"/>
        </w:rPr>
        <w:t>specified and addressed by the Committee</w:t>
      </w:r>
      <w:r w:rsidR="00AD77B1">
        <w:rPr>
          <w:rFonts w:cs="Times New Roman"/>
          <w:lang w:val="en-GB"/>
        </w:rPr>
        <w:t xml:space="preserve"> concerning other countries or in General Comments.</w:t>
      </w:r>
    </w:p>
    <w:p w:rsidR="008F4969" w:rsidRPr="00A138D0" w:rsidRDefault="00716F93" w:rsidP="008F4969">
      <w:pPr>
        <w:pStyle w:val="Title2"/>
        <w:rPr>
          <w:rFonts w:eastAsia="Baskerville-SemiBold"/>
          <w:szCs w:val="24"/>
        </w:rPr>
      </w:pPr>
      <w:bookmarkStart w:id="15" w:name="_Toc453620704"/>
      <w:bookmarkStart w:id="16" w:name="_Toc463295400"/>
      <w:bookmarkStart w:id="17" w:name="_Toc15084252"/>
      <w:r>
        <w:t xml:space="preserve">2.  </w:t>
      </w:r>
      <w:r w:rsidR="008F4969" w:rsidRPr="00A138D0">
        <w:t>About the Rapporteurs</w:t>
      </w:r>
      <w:bookmarkEnd w:id="15"/>
      <w:bookmarkEnd w:id="16"/>
      <w:bookmarkEnd w:id="17"/>
    </w:p>
    <w:p w:rsidR="008F4969" w:rsidRPr="00AD2CF0" w:rsidRDefault="008F4969" w:rsidP="008F4969">
      <w:pPr>
        <w:pStyle w:val="absatzschattenbericht"/>
        <w:rPr>
          <w:rFonts w:cs="Times New Roman"/>
          <w:i/>
          <w:lang w:val="en-GB"/>
        </w:rPr>
      </w:pPr>
      <w:r w:rsidRPr="00A138D0">
        <w:rPr>
          <w:rFonts w:eastAsia="Baskerville-SemiBold" w:cs="Times New Roman"/>
          <w:lang w:val="en-GB"/>
        </w:rPr>
        <w:t xml:space="preserve">This NGO report </w:t>
      </w:r>
      <w:r w:rsidRPr="00A138D0">
        <w:rPr>
          <w:rFonts w:cs="Times New Roman"/>
          <w:lang w:val="en-GB"/>
        </w:rPr>
        <w:t xml:space="preserve">has been prepared by the </w:t>
      </w:r>
      <w:r>
        <w:rPr>
          <w:rFonts w:cs="Times New Roman"/>
          <w:lang w:val="en-GB"/>
        </w:rPr>
        <w:t xml:space="preserve">Swiss-based </w:t>
      </w:r>
      <w:r w:rsidRPr="00A138D0">
        <w:rPr>
          <w:rFonts w:cs="Times New Roman"/>
          <w:lang w:val="en-GB"/>
        </w:rPr>
        <w:t xml:space="preserve">international intersex NGO </w:t>
      </w:r>
      <w:r>
        <w:rPr>
          <w:rFonts w:eastAsia="Baskerville-Italic" w:cs="Times New Roman"/>
          <w:i/>
          <w:iCs/>
          <w:lang w:val="en-GB"/>
        </w:rPr>
        <w:t>StopIGM.org / Zwischengeschlecht</w:t>
      </w:r>
      <w:r w:rsidRPr="00A138D0">
        <w:rPr>
          <w:rFonts w:eastAsia="Baskerville-Italic" w:cs="Times New Roman"/>
          <w:i/>
          <w:iCs/>
          <w:lang w:val="en-GB"/>
        </w:rPr>
        <w:t>.org</w:t>
      </w:r>
      <w:r>
        <w:rPr>
          <w:rFonts w:cs="Times New Roman"/>
          <w:lang w:val="en-GB"/>
        </w:rPr>
        <w:t xml:space="preserve"> </w:t>
      </w:r>
      <w:r w:rsidRPr="00AD2CF0">
        <w:rPr>
          <w:rFonts w:cs="Times New Roman"/>
          <w:lang w:val="en-GB"/>
        </w:rPr>
        <w:t xml:space="preserve">in </w:t>
      </w:r>
      <w:r>
        <w:rPr>
          <w:rFonts w:cs="Times New Roman"/>
          <w:lang w:val="en-GB"/>
        </w:rPr>
        <w:t xml:space="preserve">collaboration </w:t>
      </w:r>
      <w:r w:rsidRPr="00AD2CF0">
        <w:rPr>
          <w:rFonts w:cs="Times New Roman"/>
          <w:lang w:val="en-GB"/>
        </w:rPr>
        <w:t xml:space="preserve">with Swiss peer support groups </w:t>
      </w:r>
      <w:r w:rsidRPr="00AD2CF0">
        <w:rPr>
          <w:rFonts w:cs="Times New Roman"/>
          <w:i/>
          <w:lang w:val="en-GB"/>
        </w:rPr>
        <w:t>Intersex.ch</w:t>
      </w:r>
      <w:r w:rsidRPr="00AD2CF0">
        <w:rPr>
          <w:rFonts w:cs="Times New Roman"/>
          <w:lang w:val="en-GB"/>
        </w:rPr>
        <w:t xml:space="preserve"> and </w:t>
      </w:r>
      <w:r w:rsidRPr="00AD2CF0">
        <w:rPr>
          <w:rFonts w:cs="Times New Roman"/>
          <w:i/>
          <w:lang w:val="en-GB"/>
        </w:rPr>
        <w:t xml:space="preserve">SI </w:t>
      </w:r>
      <w:proofErr w:type="spellStart"/>
      <w:r w:rsidRPr="00AD2CF0">
        <w:rPr>
          <w:rFonts w:cs="Times New Roman"/>
          <w:i/>
          <w:lang w:val="en-GB"/>
        </w:rPr>
        <w:t>Selbsthilfe</w:t>
      </w:r>
      <w:proofErr w:type="spellEnd"/>
      <w:r w:rsidRPr="00AD2CF0">
        <w:rPr>
          <w:rFonts w:cs="Times New Roman"/>
          <w:i/>
          <w:lang w:val="en-GB"/>
        </w:rPr>
        <w:t xml:space="preserve"> </w:t>
      </w:r>
      <w:proofErr w:type="spellStart"/>
      <w:r w:rsidRPr="00AD2CF0">
        <w:rPr>
          <w:rFonts w:cs="Times New Roman"/>
          <w:i/>
          <w:lang w:val="en-GB"/>
        </w:rPr>
        <w:t>Intersexualität</w:t>
      </w:r>
      <w:proofErr w:type="spellEnd"/>
      <w:r w:rsidRPr="00AD2CF0">
        <w:rPr>
          <w:rFonts w:cs="Times New Roman"/>
          <w:i/>
          <w:lang w:val="en-GB"/>
        </w:rPr>
        <w:t>:</w:t>
      </w:r>
    </w:p>
    <w:p w:rsidR="008F4969" w:rsidRPr="00D57B66" w:rsidRDefault="008F4969" w:rsidP="008F4969">
      <w:pPr>
        <w:pStyle w:val="absatzschattenbericht"/>
        <w:numPr>
          <w:ilvl w:val="0"/>
          <w:numId w:val="17"/>
        </w:numPr>
        <w:rPr>
          <w:rFonts w:cs="Times New Roman"/>
          <w:lang w:val="en-GB"/>
        </w:rPr>
      </w:pPr>
      <w:r w:rsidRPr="00D57B66">
        <w:rPr>
          <w:rFonts w:eastAsia="Baskerville-SemiBold" w:cs="Times New Roman"/>
          <w:b/>
          <w:bCs/>
          <w:lang w:val="en-GB"/>
        </w:rPr>
        <w:t>StopIGM.org / Zwischengeschlecht.org</w:t>
      </w:r>
      <w:r w:rsidRPr="00D57B66">
        <w:rPr>
          <w:rFonts w:cs="Times New Roman"/>
          <w:lang w:val="en-GB"/>
        </w:rPr>
        <w:t xml:space="preserve"> is an international intersex human rights NGO based in Switzerland, working to end IGM Practices and other human rights violations perpetrated on intersex people, according to its motto, </w:t>
      </w:r>
      <w:r w:rsidRPr="00D57B66">
        <w:rPr>
          <w:rFonts w:eastAsia="Baskerville-Italic" w:cs="Times New Roman"/>
          <w:i/>
          <w:iCs/>
          <w:lang w:val="en-GB"/>
        </w:rPr>
        <w:t>“Human Rights for Hermaphrodites, too!”</w:t>
      </w:r>
      <w:r w:rsidRPr="00D57B66">
        <w:rPr>
          <w:rFonts w:cs="Times New Roman"/>
          <w:position w:val="6"/>
          <w:lang w:val="en-GB"/>
        </w:rPr>
        <w:t xml:space="preserve"> </w:t>
      </w:r>
      <w:r w:rsidRPr="00D57B66">
        <w:rPr>
          <w:rStyle w:val="Funotenzeichen1"/>
        </w:rPr>
        <w:footnoteReference w:id="2"/>
      </w:r>
      <w:r w:rsidRPr="00D57B66">
        <w:rPr>
          <w:rFonts w:cs="Times New Roman"/>
          <w:lang w:val="en-GB"/>
        </w:rPr>
        <w:t xml:space="preserve"> According to its charter,</w:t>
      </w:r>
      <w:r w:rsidRPr="00D57B66">
        <w:rPr>
          <w:rStyle w:val="Funotenzeichen1"/>
        </w:rPr>
        <w:footnoteReference w:id="3"/>
      </w:r>
      <w:r w:rsidRPr="00D57B66">
        <w:rPr>
          <w:rFonts w:cs="Times New Roman"/>
          <w:lang w:val="en-GB"/>
        </w:rPr>
        <w:t xml:space="preserve"> </w:t>
      </w:r>
      <w:r>
        <w:rPr>
          <w:rFonts w:cs="Times New Roman"/>
          <w:lang w:val="en-GB"/>
        </w:rPr>
        <w:t>StopIGM</w:t>
      </w:r>
      <w:r w:rsidRPr="00D57B66">
        <w:rPr>
          <w:rFonts w:cs="Times New Roman"/>
          <w:lang w:val="en-GB"/>
        </w:rPr>
        <w:t>.org works to support persons concerned seeking redress and justice and regularly reports to UN treaty bodies.</w:t>
      </w:r>
      <w:r w:rsidR="00402A80">
        <w:rPr>
          <w:rStyle w:val="Funotenzeichen"/>
          <w:rFonts w:cs="Times New Roman"/>
          <w:lang w:val="en-GB"/>
        </w:rPr>
        <w:footnoteReference w:id="4"/>
      </w:r>
    </w:p>
    <w:p w:rsidR="008F4969" w:rsidRPr="00D57B66" w:rsidRDefault="008F4969" w:rsidP="008F4969">
      <w:pPr>
        <w:pStyle w:val="absatzschattenbericht"/>
        <w:numPr>
          <w:ilvl w:val="0"/>
          <w:numId w:val="17"/>
        </w:numPr>
        <w:rPr>
          <w:rFonts w:eastAsia="Baskerville-SemiBold" w:cs="Times New Roman"/>
          <w:b/>
          <w:bCs/>
        </w:rPr>
      </w:pPr>
      <w:r w:rsidRPr="00D57B66">
        <w:rPr>
          <w:rFonts w:eastAsia="Baskerville-SemiBold" w:cs="Times New Roman"/>
          <w:b/>
          <w:bCs/>
        </w:rPr>
        <w:t>Intersex.ch</w:t>
      </w:r>
      <w:r w:rsidRPr="00D57B66">
        <w:rPr>
          <w:rFonts w:eastAsia="Baskerville-SemiBold" w:cs="Times New Roman"/>
          <w:bCs/>
        </w:rPr>
        <w:t xml:space="preserve"> is a Swiss intersex peer support group founded in 2005.</w:t>
      </w:r>
      <w:r w:rsidRPr="00D57B66">
        <w:rPr>
          <w:rStyle w:val="Funotenzeichen"/>
          <w:rFonts w:eastAsia="Baskerville-SemiBold" w:cs="Times New Roman"/>
          <w:bCs/>
        </w:rPr>
        <w:footnoteReference w:id="5"/>
      </w:r>
    </w:p>
    <w:p w:rsidR="00C052C1" w:rsidRPr="00B1796D" w:rsidRDefault="008F4969" w:rsidP="00B1796D">
      <w:pPr>
        <w:pStyle w:val="absatzschattenbericht"/>
        <w:numPr>
          <w:ilvl w:val="0"/>
          <w:numId w:val="17"/>
        </w:numPr>
        <w:rPr>
          <w:rFonts w:eastAsia="Arial-BoldMT" w:cs="Times New Roman"/>
          <w:b/>
          <w:bCs/>
        </w:rPr>
      </w:pPr>
      <w:r w:rsidRPr="00D57B66">
        <w:rPr>
          <w:rFonts w:eastAsia="Arial-BoldMT" w:cs="Times New Roman"/>
          <w:b/>
          <w:bCs/>
        </w:rPr>
        <w:t xml:space="preserve">SI </w:t>
      </w:r>
      <w:proofErr w:type="spellStart"/>
      <w:r w:rsidRPr="00D57B66">
        <w:rPr>
          <w:rFonts w:eastAsia="Arial-BoldMT" w:cs="Times New Roman"/>
          <w:b/>
          <w:bCs/>
        </w:rPr>
        <w:t>Selbsthilfe</w:t>
      </w:r>
      <w:proofErr w:type="spellEnd"/>
      <w:r w:rsidRPr="00D57B66">
        <w:rPr>
          <w:rFonts w:eastAsia="Arial-BoldMT" w:cs="Times New Roman"/>
          <w:b/>
          <w:bCs/>
        </w:rPr>
        <w:t xml:space="preserve"> </w:t>
      </w:r>
      <w:proofErr w:type="spellStart"/>
      <w:r w:rsidRPr="00D57B66">
        <w:rPr>
          <w:rFonts w:eastAsia="Arial-BoldMT" w:cs="Times New Roman"/>
          <w:b/>
          <w:bCs/>
        </w:rPr>
        <w:t>Intersexualität</w:t>
      </w:r>
      <w:proofErr w:type="spellEnd"/>
      <w:r w:rsidRPr="00D57B66">
        <w:rPr>
          <w:rFonts w:eastAsia="Arial-BoldMT" w:cs="Times New Roman"/>
          <w:bCs/>
        </w:rPr>
        <w:t xml:space="preserve"> is a Swiss peer support group for parents of intersex children founded in 2003.</w:t>
      </w:r>
      <w:bookmarkStart w:id="18" w:name="_Toc453620705"/>
      <w:bookmarkStart w:id="19" w:name="_Toc463295401"/>
    </w:p>
    <w:p w:rsidR="008F4969" w:rsidRPr="00A138D0" w:rsidRDefault="00716F93" w:rsidP="008F4969">
      <w:pPr>
        <w:pStyle w:val="Title2"/>
        <w:rPr>
          <w:rFonts w:eastAsia="Baskerville"/>
          <w:szCs w:val="24"/>
        </w:rPr>
      </w:pPr>
      <w:bookmarkStart w:id="20" w:name="_Toc15084253"/>
      <w:r>
        <w:t xml:space="preserve">3.  </w:t>
      </w:r>
      <w:r w:rsidR="008F4969" w:rsidRPr="00A138D0">
        <w:t>Methodology</w:t>
      </w:r>
      <w:bookmarkEnd w:id="18"/>
      <w:bookmarkEnd w:id="19"/>
      <w:bookmarkEnd w:id="20"/>
    </w:p>
    <w:p w:rsidR="00D70682" w:rsidRDefault="008F4969" w:rsidP="00954F74">
      <w:pPr>
        <w:pStyle w:val="absatzschattenbericht"/>
        <w:rPr>
          <w:rFonts w:cs="Times New Roman"/>
          <w:lang w:val="en-GB"/>
        </w:rPr>
      </w:pPr>
      <w:r w:rsidRPr="00AD6F0F">
        <w:rPr>
          <w:rFonts w:cs="Times New Roman"/>
          <w:lang w:val="en-GB"/>
        </w:rPr>
        <w:t xml:space="preserve">This thematic NGO report </w:t>
      </w:r>
      <w:r w:rsidR="00AD6F0F" w:rsidRPr="00AD6F0F">
        <w:rPr>
          <w:rFonts w:cs="Times New Roman"/>
          <w:lang w:val="en-GB"/>
        </w:rPr>
        <w:t>is an</w:t>
      </w:r>
      <w:r w:rsidRPr="00AD6F0F">
        <w:rPr>
          <w:rFonts w:cs="Times New Roman"/>
          <w:lang w:val="en-GB"/>
        </w:rPr>
        <w:t xml:space="preserve"> up</w:t>
      </w:r>
      <w:r w:rsidR="00AD6F0F" w:rsidRPr="00AD6F0F">
        <w:rPr>
          <w:rFonts w:cs="Times New Roman"/>
          <w:lang w:val="en-GB"/>
        </w:rPr>
        <w:t xml:space="preserve">dated and adapted </w:t>
      </w:r>
      <w:r w:rsidR="00AD6F0F">
        <w:rPr>
          <w:rFonts w:cs="Times New Roman"/>
          <w:lang w:val="en-GB"/>
        </w:rPr>
        <w:t>summary</w:t>
      </w:r>
      <w:r w:rsidR="00AD6F0F" w:rsidRPr="00AD6F0F">
        <w:rPr>
          <w:rFonts w:cs="Times New Roman"/>
          <w:lang w:val="en-GB"/>
        </w:rPr>
        <w:t xml:space="preserve"> of the</w:t>
      </w:r>
      <w:r w:rsidRPr="00AD6F0F">
        <w:rPr>
          <w:rFonts w:cs="Times New Roman"/>
          <w:lang w:val="en-GB"/>
        </w:rPr>
        <w:t xml:space="preserve"> </w:t>
      </w:r>
      <w:r w:rsidR="00AD6F0F" w:rsidRPr="00AD6F0F">
        <w:rPr>
          <w:rFonts w:cs="Times New Roman"/>
          <w:b/>
          <w:lang w:val="en-GB"/>
        </w:rPr>
        <w:t>2019</w:t>
      </w:r>
      <w:r w:rsidRPr="00AD6F0F">
        <w:rPr>
          <w:rFonts w:cs="Times New Roman"/>
          <w:b/>
          <w:lang w:val="en-GB"/>
        </w:rPr>
        <w:t xml:space="preserve"> </w:t>
      </w:r>
      <w:r w:rsidR="00D70807" w:rsidRPr="00AD6F0F">
        <w:rPr>
          <w:rFonts w:cs="Times New Roman"/>
          <w:b/>
          <w:lang w:val="en-GB"/>
        </w:rPr>
        <w:t xml:space="preserve">thematic </w:t>
      </w:r>
      <w:r w:rsidR="00402A80" w:rsidRPr="00AD6F0F">
        <w:rPr>
          <w:rFonts w:cs="Times New Roman"/>
          <w:b/>
          <w:lang w:val="en-GB"/>
        </w:rPr>
        <w:t>CRC</w:t>
      </w:r>
      <w:r w:rsidR="00D70807" w:rsidRPr="00AD6F0F">
        <w:rPr>
          <w:rFonts w:cs="Times New Roman"/>
          <w:b/>
          <w:lang w:val="en-GB"/>
        </w:rPr>
        <w:t xml:space="preserve"> NGO Report</w:t>
      </w:r>
      <w:r w:rsidR="00AD6F0F" w:rsidRPr="00AD6F0F">
        <w:rPr>
          <w:rFonts w:cs="Times New Roman"/>
          <w:b/>
          <w:lang w:val="en-GB"/>
        </w:rPr>
        <w:t xml:space="preserve"> (for LOIPR) </w:t>
      </w:r>
      <w:r w:rsidR="00AD6F0F" w:rsidRPr="00AD6F0F">
        <w:rPr>
          <w:rFonts w:cs="Times New Roman"/>
          <w:bCs/>
          <w:lang w:val="en-GB"/>
        </w:rPr>
        <w:t xml:space="preserve">for </w:t>
      </w:r>
      <w:r w:rsidR="00AD6F0F" w:rsidRPr="00AD6F0F">
        <w:rPr>
          <w:rFonts w:cs="Times New Roman"/>
          <w:b/>
          <w:lang w:val="en-GB"/>
        </w:rPr>
        <w:t>Switzerland</w:t>
      </w:r>
      <w:r w:rsidR="00D70807" w:rsidRPr="00AD6F0F">
        <w:rPr>
          <w:rFonts w:cs="Times New Roman"/>
          <w:lang w:val="en-GB"/>
        </w:rPr>
        <w:t xml:space="preserve"> by the same rapporteurs</w:t>
      </w:r>
      <w:r w:rsidR="00AD6F0F" w:rsidRPr="00AD6F0F">
        <w:rPr>
          <w:rFonts w:cs="Times New Roman"/>
          <w:lang w:val="en-GB"/>
        </w:rPr>
        <w:t>.</w:t>
      </w:r>
      <w:r w:rsidR="00D70807" w:rsidRPr="00AD6F0F">
        <w:rPr>
          <w:rStyle w:val="Funotenzeichen"/>
          <w:rFonts w:cs="Times New Roman"/>
          <w:lang w:val="en-GB"/>
        </w:rPr>
        <w:footnoteReference w:id="6"/>
      </w:r>
      <w:r w:rsidR="00D70807" w:rsidRPr="00AD6F0F">
        <w:rPr>
          <w:rFonts w:cs="Times New Roman"/>
          <w:lang w:val="en-GB"/>
        </w:rPr>
        <w:t xml:space="preserve"> </w:t>
      </w:r>
    </w:p>
    <w:p w:rsidR="008F4969" w:rsidRPr="00954F74" w:rsidRDefault="00AD6F0F" w:rsidP="00954F74">
      <w:pPr>
        <w:pStyle w:val="absatzschattenbericht"/>
        <w:rPr>
          <w:rFonts w:cs="Times New Roman"/>
          <w:lang w:val="en-GB"/>
        </w:rPr>
      </w:pPr>
      <w:r w:rsidRPr="00954F74">
        <w:rPr>
          <w:rFonts w:cs="Times New Roman"/>
          <w:lang w:val="en-GB"/>
        </w:rPr>
        <w:t xml:space="preserve">It contains </w:t>
      </w:r>
      <w:r w:rsidRPr="00954F74">
        <w:rPr>
          <w:rFonts w:cs="Times New Roman"/>
          <w:b/>
          <w:bCs/>
          <w:lang w:val="en-GB"/>
        </w:rPr>
        <w:t>2 Annexes</w:t>
      </w:r>
      <w:r w:rsidRPr="00954F74">
        <w:rPr>
          <w:rFonts w:cs="Times New Roman"/>
          <w:lang w:val="en-GB"/>
        </w:rPr>
        <w:t xml:space="preserve"> with more comprehensive information on </w:t>
      </w:r>
      <w:r w:rsidRPr="00954F74">
        <w:rPr>
          <w:rFonts w:cs="Times New Roman"/>
          <w:b/>
          <w:bCs/>
          <w:lang w:val="en-GB"/>
        </w:rPr>
        <w:t>“</w:t>
      </w:r>
      <w:r w:rsidR="00954F74" w:rsidRPr="00954F74">
        <w:rPr>
          <w:rFonts w:cs="Times New Roman"/>
          <w:b/>
          <w:bCs/>
          <w:lang w:val="en-GB"/>
        </w:rPr>
        <w:t>Intersex, IGM and Disability</w:t>
      </w:r>
      <w:r w:rsidRPr="00954F74">
        <w:rPr>
          <w:rFonts w:cs="Times New Roman"/>
          <w:b/>
          <w:bCs/>
          <w:lang w:val="en-GB"/>
        </w:rPr>
        <w:t>”</w:t>
      </w:r>
      <w:r w:rsidRPr="00954F74">
        <w:rPr>
          <w:rFonts w:cs="Times New Roman"/>
          <w:lang w:val="en-GB"/>
        </w:rPr>
        <w:t xml:space="preserve"> </w:t>
      </w:r>
      <w:r w:rsidR="00954F74" w:rsidRPr="00954F74">
        <w:rPr>
          <w:rFonts w:cs="Times New Roman"/>
          <w:lang w:val="en-GB"/>
        </w:rPr>
        <w:t xml:space="preserve">and </w:t>
      </w:r>
      <w:r w:rsidRPr="00954F74">
        <w:rPr>
          <w:rFonts w:cs="Times New Roman"/>
          <w:b/>
          <w:bCs/>
          <w:lang w:val="en-GB"/>
        </w:rPr>
        <w:t>“</w:t>
      </w:r>
      <w:r w:rsidR="00954F74" w:rsidRPr="00954F74">
        <w:rPr>
          <w:rFonts w:cs="Times New Roman"/>
          <w:b/>
          <w:bCs/>
          <w:lang w:val="en-GB"/>
        </w:rPr>
        <w:t>IGM in Switzerland: Facts, Figures, Sources</w:t>
      </w:r>
      <w:r w:rsidRPr="00954F74">
        <w:rPr>
          <w:rFonts w:cs="Times New Roman"/>
          <w:b/>
          <w:bCs/>
          <w:lang w:val="en-GB"/>
        </w:rPr>
        <w:t>”</w:t>
      </w:r>
      <w:r w:rsidR="00D70807" w:rsidRPr="00954F74">
        <w:rPr>
          <w:rFonts w:cs="Times New Roman"/>
          <w:lang w:val="en-GB"/>
        </w:rPr>
        <w:t>.</w:t>
      </w:r>
    </w:p>
    <w:p w:rsidR="00667C40" w:rsidRPr="002717D2" w:rsidRDefault="00716F93" w:rsidP="00667C40">
      <w:pPr>
        <w:pStyle w:val="Title1"/>
        <w:rPr>
          <w:rFonts w:eastAsia="Baskerville-SemiBold" w:cs="Baskerville-SemiBold"/>
          <w:color w:val="auto"/>
          <w:lang w:val="en-GB"/>
        </w:rPr>
      </w:pPr>
      <w:bookmarkStart w:id="21" w:name="_Toc15084254"/>
      <w:r>
        <w:rPr>
          <w:lang w:val="en-GB"/>
        </w:rPr>
        <w:lastRenderedPageBreak/>
        <w:t xml:space="preserve">B.  Precedents: </w:t>
      </w:r>
      <w:r w:rsidR="00667C40" w:rsidRPr="002717D2">
        <w:rPr>
          <w:lang w:val="en-GB"/>
        </w:rPr>
        <w:t xml:space="preserve">Concluding Observations </w:t>
      </w:r>
      <w:r w:rsidR="006035CC">
        <w:rPr>
          <w:lang w:val="en-GB"/>
        </w:rPr>
        <w:t xml:space="preserve">on </w:t>
      </w:r>
      <w:r>
        <w:rPr>
          <w:lang w:val="en-GB"/>
        </w:rPr>
        <w:t xml:space="preserve">IGM </w:t>
      </w:r>
      <w:r w:rsidR="00FC0945">
        <w:rPr>
          <w:lang w:val="en-GB"/>
        </w:rPr>
        <w:t>and State Report</w:t>
      </w:r>
      <w:bookmarkEnd w:id="21"/>
    </w:p>
    <w:p w:rsidR="00ED2A41" w:rsidRDefault="00716F93" w:rsidP="00716F93">
      <w:pPr>
        <w:pStyle w:val="Title2"/>
      </w:pPr>
      <w:bookmarkStart w:id="22" w:name="_Toc15084255"/>
      <w:r>
        <w:t xml:space="preserve">1.  </w:t>
      </w:r>
      <w:r w:rsidR="00FC0945">
        <w:t xml:space="preserve">COs: </w:t>
      </w:r>
      <w:r>
        <w:t>Harmful Practices and CRC-CEDAW Joint General Comment No. 18/31</w:t>
      </w:r>
      <w:bookmarkEnd w:id="22"/>
    </w:p>
    <w:p w:rsidR="00716F93" w:rsidRPr="00716F93" w:rsidRDefault="00716F93" w:rsidP="00716F93">
      <w:pPr>
        <w:pStyle w:val="Title3"/>
        <w:spacing w:after="113"/>
        <w:rPr>
          <w:lang w:val="it-CH"/>
        </w:rPr>
      </w:pPr>
      <w:bookmarkStart w:id="23" w:name="_Toc516594092"/>
      <w:bookmarkStart w:id="24" w:name="_Toc526197802"/>
      <w:bookmarkStart w:id="25" w:name="_Toc6284908"/>
      <w:bookmarkStart w:id="26" w:name="_Toc15084256"/>
      <w:r w:rsidRPr="00716F93">
        <w:rPr>
          <w:lang w:val="it-CH"/>
        </w:rPr>
        <w:t xml:space="preserve">a) </w:t>
      </w:r>
      <w:bookmarkEnd w:id="23"/>
      <w:bookmarkEnd w:id="24"/>
      <w:bookmarkEnd w:id="25"/>
      <w:r w:rsidRPr="00716F93">
        <w:rPr>
          <w:lang w:val="it-CH"/>
        </w:rPr>
        <w:t>CRC 2015, CRC/C/CHE/CO/2-4</w:t>
      </w:r>
      <w:r>
        <w:rPr>
          <w:lang w:val="it-CH"/>
        </w:rPr>
        <w:t>, paras 42-43</w:t>
      </w:r>
      <w:bookmarkEnd w:id="26"/>
    </w:p>
    <w:p w:rsidR="00716F93" w:rsidRPr="00805250" w:rsidRDefault="00716F93" w:rsidP="00716F93">
      <w:pPr>
        <w:pStyle w:val="AbsatzConcludingObs"/>
        <w:rPr>
          <w:b/>
          <w:lang w:val="en-US"/>
        </w:rPr>
      </w:pPr>
      <w:r w:rsidRPr="00805250">
        <w:rPr>
          <w:b/>
          <w:lang w:val="en-US"/>
        </w:rPr>
        <w:t>D.</w:t>
      </w:r>
      <w:r w:rsidRPr="00805250">
        <w:rPr>
          <w:b/>
          <w:lang w:val="en-US"/>
        </w:rPr>
        <w:tab/>
        <w:t>Violence against children (arts. 19, 24, para. 3, 28, para. 2, 34, 37 (a) and 39) […]</w:t>
      </w:r>
    </w:p>
    <w:p w:rsidR="00716F93" w:rsidRPr="00805250" w:rsidRDefault="00716F93" w:rsidP="00716F93">
      <w:pPr>
        <w:pStyle w:val="AbsatzConcludingObs"/>
        <w:rPr>
          <w:b/>
          <w:lang w:val="en-US"/>
        </w:rPr>
      </w:pPr>
      <w:r w:rsidRPr="00805250">
        <w:rPr>
          <w:b/>
          <w:lang w:val="en-US"/>
        </w:rPr>
        <w:t>Harmful practices</w:t>
      </w:r>
    </w:p>
    <w:p w:rsidR="00716F93" w:rsidRPr="00216975" w:rsidRDefault="00716F93" w:rsidP="00716F93">
      <w:pPr>
        <w:pStyle w:val="AbsatzConcludingObs"/>
        <w:rPr>
          <w:lang w:val="en-US"/>
        </w:rPr>
      </w:pPr>
      <w:r>
        <w:rPr>
          <w:lang w:val="en-US"/>
        </w:rPr>
        <w:t>42.</w:t>
      </w:r>
      <w:r>
        <w:rPr>
          <w:lang w:val="en-US"/>
        </w:rPr>
        <w:tab/>
      </w:r>
      <w:r w:rsidRPr="00216975">
        <w:rPr>
          <w:lang w:val="en-US"/>
        </w:rPr>
        <w:t>While welcoming the adoption of a new provision of criminal law prohibiting genital mutilation, the Committee is deeply concerned at:</w:t>
      </w:r>
    </w:p>
    <w:p w:rsidR="00716F93" w:rsidRPr="00216975" w:rsidRDefault="00716F93" w:rsidP="00716F93">
      <w:pPr>
        <w:pStyle w:val="AbsatzConcludingObs"/>
        <w:rPr>
          <w:lang w:val="en-US"/>
        </w:rPr>
      </w:pPr>
      <w:r>
        <w:rPr>
          <w:lang w:val="en-US"/>
        </w:rPr>
        <w:tab/>
      </w:r>
      <w:r w:rsidR="00EE5E36">
        <w:rPr>
          <w:lang w:val="en-US"/>
        </w:rPr>
        <w:t>[…]</w:t>
      </w:r>
      <w:r w:rsidRPr="00216975">
        <w:rPr>
          <w:lang w:val="en-US"/>
        </w:rPr>
        <w:t xml:space="preserve"> </w:t>
      </w:r>
    </w:p>
    <w:p w:rsidR="00716F93" w:rsidRPr="00216975" w:rsidRDefault="00716F93" w:rsidP="00716F93">
      <w:pPr>
        <w:pStyle w:val="AbsatzConcludingObs"/>
        <w:rPr>
          <w:lang w:val="en-US"/>
        </w:rPr>
      </w:pPr>
      <w:r>
        <w:rPr>
          <w:lang w:val="en-US"/>
        </w:rPr>
        <w:tab/>
      </w:r>
      <w:r w:rsidRPr="00216975">
        <w:rPr>
          <w:lang w:val="en-US"/>
        </w:rPr>
        <w:t>(b)</w:t>
      </w:r>
      <w:r w:rsidRPr="00216975">
        <w:rPr>
          <w:lang w:val="en-US"/>
        </w:rPr>
        <w:tab/>
        <w:t>Cases of medically unnecessary surgical and other procedures on intersex children, without their informed consent, which often entail irreversible consequences and can cause severe physical and psychological suffering, and the lack of redress and compensation in such cases.</w:t>
      </w:r>
    </w:p>
    <w:p w:rsidR="00716F93" w:rsidRPr="00216975" w:rsidRDefault="00716F93" w:rsidP="00716F93">
      <w:pPr>
        <w:pStyle w:val="AbsatzConcludingObs"/>
        <w:rPr>
          <w:b/>
          <w:lang w:val="en-GB"/>
        </w:rPr>
      </w:pPr>
      <w:r>
        <w:rPr>
          <w:b/>
          <w:lang w:val="en-GB"/>
        </w:rPr>
        <w:t>43.</w:t>
      </w:r>
      <w:r>
        <w:rPr>
          <w:b/>
          <w:lang w:val="en-GB"/>
        </w:rPr>
        <w:tab/>
      </w:r>
      <w:r w:rsidRPr="00216975">
        <w:rPr>
          <w:b/>
          <w:lang w:val="en-GB"/>
        </w:rPr>
        <w:t>The Committee draws the attention of the State party to the joint recommendation/general comment No. 31 of the Committee on the Elimination of Discrimination against Women and No. 18 of the Committee on the Rights of the Child on harmful practices (2014), and urges the State party to:</w:t>
      </w:r>
    </w:p>
    <w:p w:rsidR="00716F93" w:rsidRPr="00216975" w:rsidRDefault="00716F93" w:rsidP="00716F93">
      <w:pPr>
        <w:pStyle w:val="AbsatzConcludingObs"/>
        <w:rPr>
          <w:b/>
          <w:lang w:val="en-GB"/>
        </w:rPr>
      </w:pPr>
      <w:r>
        <w:rPr>
          <w:b/>
          <w:lang w:val="en-GB"/>
        </w:rPr>
        <w:tab/>
      </w:r>
      <w:r w:rsidR="00EE5E36">
        <w:rPr>
          <w:b/>
          <w:lang w:val="en-GB"/>
        </w:rPr>
        <w:t>[…]</w:t>
      </w:r>
      <w:r w:rsidRPr="00216975">
        <w:rPr>
          <w:b/>
          <w:lang w:val="en-GB"/>
        </w:rPr>
        <w:t xml:space="preserve"> </w:t>
      </w:r>
    </w:p>
    <w:p w:rsidR="00716F93" w:rsidRPr="00216975" w:rsidRDefault="00716F93" w:rsidP="00716F93">
      <w:pPr>
        <w:pStyle w:val="AbsatzConcludingObs"/>
        <w:rPr>
          <w:b/>
          <w:lang w:val="en-GB"/>
        </w:rPr>
      </w:pPr>
      <w:r>
        <w:rPr>
          <w:b/>
          <w:lang w:val="en-GB"/>
        </w:rPr>
        <w:tab/>
      </w:r>
      <w:r w:rsidRPr="00216975">
        <w:rPr>
          <w:b/>
          <w:lang w:val="en-GB"/>
        </w:rPr>
        <w:t>(b)</w:t>
      </w:r>
      <w:r w:rsidRPr="00216975">
        <w:rPr>
          <w:b/>
          <w:lang w:val="en-GB"/>
        </w:rPr>
        <w:tab/>
      </w:r>
      <w:r w:rsidRPr="00216975">
        <w:rPr>
          <w:b/>
          <w:lang w:val="en-US"/>
        </w:rPr>
        <w:t xml:space="preserve">In line with the recommendations of the </w:t>
      </w:r>
      <w:r w:rsidRPr="00216975">
        <w:rPr>
          <w:b/>
          <w:lang w:val="en-GB"/>
        </w:rPr>
        <w:t>National Advisory Commission on Biomedical Ethics</w:t>
      </w:r>
      <w:r w:rsidRPr="00216975">
        <w:rPr>
          <w:b/>
          <w:lang w:val="en-US"/>
        </w:rPr>
        <w:t xml:space="preserve"> on ethical issues relating to intersexuality, ensure that no one is subjected to unnecessary medical or surgical treatment during infancy or childhood, guarantee bodily integrity, autonomy and self-determination to the children concerned, and provide families with intersex children with adequate counselling and support.</w:t>
      </w:r>
    </w:p>
    <w:p w:rsidR="0074650C" w:rsidRPr="0074650C" w:rsidRDefault="009E4CDA" w:rsidP="0074650C">
      <w:pPr>
        <w:pStyle w:val="Title3"/>
        <w:spacing w:after="113"/>
        <w:rPr>
          <w:lang w:val="pl-PL"/>
        </w:rPr>
      </w:pPr>
      <w:r w:rsidRPr="00D80558">
        <w:rPr>
          <w:lang w:val="pl-PL"/>
        </w:rPr>
        <w:br w:type="page"/>
      </w:r>
      <w:bookmarkStart w:id="27" w:name="_Toc15084257"/>
      <w:r w:rsidR="0074650C" w:rsidRPr="0074650C">
        <w:rPr>
          <w:lang w:val="pl-PL"/>
        </w:rPr>
        <w:lastRenderedPageBreak/>
        <w:t>b) CEDAW 2016, CEDAW/C/CHE/CO/4-5, paras 24-25</w:t>
      </w:r>
      <w:bookmarkEnd w:id="27"/>
    </w:p>
    <w:p w:rsidR="0074650C" w:rsidRPr="00805250" w:rsidRDefault="0074650C" w:rsidP="0074650C">
      <w:pPr>
        <w:pStyle w:val="AbsatzConcludingObs"/>
        <w:rPr>
          <w:b/>
          <w:lang w:val="en-US"/>
        </w:rPr>
      </w:pPr>
      <w:r w:rsidRPr="00805250">
        <w:rPr>
          <w:b/>
          <w:lang w:val="en-US"/>
        </w:rPr>
        <w:t>Harmful practices</w:t>
      </w:r>
    </w:p>
    <w:p w:rsidR="0074650C" w:rsidRPr="009757C4" w:rsidRDefault="0074650C" w:rsidP="0074650C">
      <w:pPr>
        <w:pStyle w:val="AbsatzConcludingObs"/>
        <w:rPr>
          <w:lang w:val="en-US"/>
        </w:rPr>
      </w:pPr>
      <w:r>
        <w:rPr>
          <w:lang w:val="en-US"/>
        </w:rPr>
        <w:t>24.</w:t>
      </w:r>
      <w:r>
        <w:rPr>
          <w:lang w:val="en-US"/>
        </w:rPr>
        <w:tab/>
      </w:r>
      <w:r w:rsidRPr="009757C4">
        <w:rPr>
          <w:lang w:val="en-US"/>
        </w:rPr>
        <w:t xml:space="preserve">The Committee welcomes the adoption of legislative and other measures to combat harmful practices, including female genital mutilation, intersex genital mutilation, child marriage and forced marriage. Nevertheless, the Committee is concerned about: </w:t>
      </w:r>
    </w:p>
    <w:p w:rsidR="0074650C" w:rsidRPr="009757C4" w:rsidRDefault="0074650C" w:rsidP="009E4CDA">
      <w:pPr>
        <w:pStyle w:val="AbsatzConcludingObs"/>
        <w:rPr>
          <w:lang w:val="en-US"/>
        </w:rPr>
      </w:pPr>
      <w:r>
        <w:rPr>
          <w:lang w:val="en-US"/>
        </w:rPr>
        <w:tab/>
      </w:r>
      <w:r w:rsidR="009E4CDA">
        <w:rPr>
          <w:lang w:val="en-US"/>
        </w:rPr>
        <w:t>[…]</w:t>
      </w:r>
    </w:p>
    <w:p w:rsidR="0074650C" w:rsidRPr="009757C4" w:rsidRDefault="0074650C" w:rsidP="0074650C">
      <w:pPr>
        <w:pStyle w:val="AbsatzConcludingObs"/>
        <w:rPr>
          <w:lang w:val="en-US"/>
        </w:rPr>
      </w:pPr>
      <w:r>
        <w:rPr>
          <w:lang w:val="en-US"/>
        </w:rPr>
        <w:tab/>
        <w:t>(c)</w:t>
      </w:r>
      <w:r>
        <w:rPr>
          <w:lang w:val="en-US"/>
        </w:rPr>
        <w:tab/>
      </w:r>
      <w:r w:rsidRPr="009757C4">
        <w:rPr>
          <w:lang w:val="en-US"/>
        </w:rPr>
        <w:t xml:space="preserve">Insufficient support for intersex persons who have undergone involuntary and medically unnecessary disfiguring surgical procedures when they were babies and children, often with irreversible consequences, resulting in significant physical and psychological suffering; </w:t>
      </w:r>
    </w:p>
    <w:p w:rsidR="0074650C" w:rsidRPr="009757C4" w:rsidRDefault="0074650C" w:rsidP="0074650C">
      <w:pPr>
        <w:pStyle w:val="AbsatzConcludingObs"/>
        <w:rPr>
          <w:lang w:val="en-US"/>
        </w:rPr>
      </w:pPr>
      <w:r>
        <w:rPr>
          <w:lang w:val="en-US"/>
        </w:rPr>
        <w:tab/>
        <w:t>(d)</w:t>
      </w:r>
      <w:r>
        <w:rPr>
          <w:lang w:val="en-US"/>
        </w:rPr>
        <w:tab/>
      </w:r>
      <w:r w:rsidRPr="009757C4">
        <w:rPr>
          <w:lang w:val="en-US"/>
        </w:rPr>
        <w:t xml:space="preserve">The pressure placed on parents of intersex children by medical professionals, the media and society at large, which often forces them to give their consent for so-called “medical procedures”, justified by psychosocial indications; and the fact that intersex children and adults are often unaware of the procedures to which they have been subjected, while access to legal remedies for intersex persons affected by unnecessary medical procedures is extremely limited, with the statute of limitations often expiring by the time that intersex children reach adulthood; </w:t>
      </w:r>
    </w:p>
    <w:p w:rsidR="0074650C" w:rsidRPr="009757C4" w:rsidRDefault="0074650C" w:rsidP="0074650C">
      <w:pPr>
        <w:pStyle w:val="AbsatzConcludingObs"/>
        <w:rPr>
          <w:lang w:val="en-US"/>
        </w:rPr>
      </w:pPr>
      <w:r>
        <w:rPr>
          <w:lang w:val="en-US"/>
        </w:rPr>
        <w:tab/>
      </w:r>
      <w:r w:rsidRPr="009757C4">
        <w:rPr>
          <w:lang w:val="en-US"/>
        </w:rPr>
        <w:t>(e</w:t>
      </w:r>
      <w:r>
        <w:rPr>
          <w:lang w:val="en-US"/>
        </w:rPr>
        <w:t>)</w:t>
      </w:r>
      <w:r>
        <w:rPr>
          <w:lang w:val="en-US"/>
        </w:rPr>
        <w:tab/>
      </w:r>
      <w:r w:rsidRPr="009757C4">
        <w:rPr>
          <w:lang w:val="en-US"/>
        </w:rPr>
        <w:t xml:space="preserve">The lack of integration of intersex persons and their families into interdisciplinary working groups and the failure to consult those directly affected by these procedures in decisions that affect their lives. </w:t>
      </w:r>
    </w:p>
    <w:p w:rsidR="0074650C" w:rsidRPr="009757C4" w:rsidRDefault="0074650C" w:rsidP="0074650C">
      <w:pPr>
        <w:pStyle w:val="AbsatzConcludingObs"/>
        <w:rPr>
          <w:lang w:val="en-US"/>
        </w:rPr>
      </w:pPr>
      <w:r>
        <w:rPr>
          <w:lang w:val="en-US"/>
        </w:rPr>
        <w:t>25.</w:t>
      </w:r>
      <w:r>
        <w:rPr>
          <w:lang w:val="en-US"/>
        </w:rPr>
        <w:tab/>
      </w:r>
      <w:r w:rsidRPr="009757C4">
        <w:rPr>
          <w:b/>
          <w:bCs/>
          <w:lang w:val="en-US"/>
        </w:rPr>
        <w:t>In the light of joint general recommendation No. 31 of the Committee on the Elimination of Discrimination against Women/general comment No. 18 of the Committee on the Rights of the Child on harmful practices (2014), the Committee recommends that the State party:</w:t>
      </w:r>
      <w:r w:rsidRPr="009757C4">
        <w:rPr>
          <w:lang w:val="en-US"/>
        </w:rPr>
        <w:t xml:space="preserve"> </w:t>
      </w:r>
    </w:p>
    <w:p w:rsidR="0074650C" w:rsidRPr="009757C4" w:rsidRDefault="0074650C" w:rsidP="0074650C">
      <w:pPr>
        <w:pStyle w:val="AbsatzConcludingObs"/>
        <w:rPr>
          <w:lang w:val="en-US"/>
        </w:rPr>
      </w:pPr>
      <w:r>
        <w:rPr>
          <w:lang w:val="en-US"/>
        </w:rPr>
        <w:tab/>
        <w:t>(a)</w:t>
      </w:r>
      <w:r>
        <w:rPr>
          <w:lang w:val="en-US"/>
        </w:rPr>
        <w:tab/>
      </w:r>
      <w:r w:rsidRPr="009757C4">
        <w:rPr>
          <w:b/>
          <w:bCs/>
          <w:lang w:val="en-US"/>
        </w:rPr>
        <w:t xml:space="preserve">Systematically collect disaggregated data on harmful practices in the State party </w:t>
      </w:r>
      <w:r w:rsidR="009E4CDA">
        <w:rPr>
          <w:b/>
          <w:bCs/>
          <w:lang w:val="en-US"/>
        </w:rPr>
        <w:t>[…]</w:t>
      </w:r>
    </w:p>
    <w:p w:rsidR="0074650C" w:rsidRPr="009757C4" w:rsidRDefault="0074650C" w:rsidP="0074650C">
      <w:pPr>
        <w:pStyle w:val="AbsatzConcludingObs"/>
        <w:rPr>
          <w:b/>
          <w:bCs/>
          <w:lang w:val="en-US"/>
        </w:rPr>
      </w:pPr>
      <w:r>
        <w:rPr>
          <w:lang w:val="en-US"/>
        </w:rPr>
        <w:tab/>
        <w:t>(c)</w:t>
      </w:r>
      <w:r>
        <w:rPr>
          <w:lang w:val="en-US"/>
        </w:rPr>
        <w:tab/>
      </w:r>
      <w:r w:rsidRPr="009757C4">
        <w:rPr>
          <w:b/>
          <w:bCs/>
          <w:lang w:val="en-US"/>
        </w:rPr>
        <w:t>Ensure that, in line with recommendations by the Swiss National Advisory Commission on Biomedical Ethics, no child is subjected to unnecessary medical or surgical treatment during infancy or childhood, adopt legislation to protect the bodily integrity, autonomy and self-determination of intersex persons and provide families with intersex children with adequate counselling and support;</w:t>
      </w:r>
    </w:p>
    <w:p w:rsidR="0074650C" w:rsidRPr="009757C4" w:rsidRDefault="0074650C" w:rsidP="0074650C">
      <w:pPr>
        <w:pStyle w:val="AbsatzConcludingObs"/>
        <w:rPr>
          <w:b/>
          <w:bCs/>
          <w:lang w:val="en-US"/>
        </w:rPr>
      </w:pPr>
      <w:r>
        <w:rPr>
          <w:lang w:val="en-US"/>
        </w:rPr>
        <w:tab/>
        <w:t>(d)</w:t>
      </w:r>
      <w:r>
        <w:rPr>
          <w:lang w:val="en-US"/>
        </w:rPr>
        <w:tab/>
      </w:r>
      <w:r w:rsidRPr="009757C4">
        <w:rPr>
          <w:b/>
          <w:bCs/>
          <w:lang w:val="en-US"/>
        </w:rPr>
        <w:t xml:space="preserve">Adopt legal provisions, under the guidance of the courts, in order to provide redress to intersex persons affected by cases of surgical or other medical treatment without their free, prior and informed consent by or that of their parents; </w:t>
      </w:r>
    </w:p>
    <w:p w:rsidR="0074650C" w:rsidRPr="009757C4" w:rsidRDefault="0074650C" w:rsidP="0074650C">
      <w:pPr>
        <w:pStyle w:val="AbsatzConcludingObs"/>
        <w:rPr>
          <w:b/>
          <w:bCs/>
          <w:lang w:val="en-US"/>
        </w:rPr>
      </w:pPr>
      <w:r>
        <w:rPr>
          <w:lang w:val="en-US"/>
        </w:rPr>
        <w:tab/>
        <w:t>(e)</w:t>
      </w:r>
      <w:r>
        <w:rPr>
          <w:lang w:val="en-US"/>
        </w:rPr>
        <w:tab/>
      </w:r>
      <w:r w:rsidRPr="009757C4">
        <w:rPr>
          <w:b/>
          <w:bCs/>
          <w:lang w:val="en-US"/>
        </w:rPr>
        <w:t xml:space="preserve">Educate and train medical professionals on the harmful impact of unnecessary surgical or other medical interventions for intersex children and ensure that the views of intersex persons are fully considered by the interdisciplinary working groups established to review these procedures. </w:t>
      </w:r>
    </w:p>
    <w:p w:rsidR="0074650C" w:rsidRDefault="009E4CDA" w:rsidP="0074650C">
      <w:pPr>
        <w:pStyle w:val="Title2"/>
      </w:pPr>
      <w:r>
        <w:br w:type="page"/>
      </w:r>
      <w:bookmarkStart w:id="28" w:name="_Toc15084258"/>
      <w:r w:rsidR="0074650C">
        <w:lastRenderedPageBreak/>
        <w:t xml:space="preserve">2.  </w:t>
      </w:r>
      <w:r w:rsidR="00B53AB0">
        <w:t xml:space="preserve">Concluding Observations: </w:t>
      </w:r>
      <w:r w:rsidR="0074650C">
        <w:t>Cruel, Inhuman or Degrading Treatment</w:t>
      </w:r>
      <w:bookmarkEnd w:id="28"/>
    </w:p>
    <w:p w:rsidR="0074650C" w:rsidRPr="0074650C" w:rsidRDefault="0074650C" w:rsidP="0074650C">
      <w:pPr>
        <w:pStyle w:val="Title3"/>
        <w:spacing w:after="113"/>
        <w:rPr>
          <w:lang w:val="en-US"/>
        </w:rPr>
      </w:pPr>
      <w:bookmarkStart w:id="29" w:name="_Toc15084259"/>
      <w:r w:rsidRPr="0074650C">
        <w:rPr>
          <w:lang w:val="en-US"/>
        </w:rPr>
        <w:t xml:space="preserve">a) CAT 2015, </w:t>
      </w:r>
      <w:r w:rsidRPr="00D6376B">
        <w:t>CAT/C/CHE/CO/7</w:t>
      </w:r>
      <w:r w:rsidRPr="0074650C">
        <w:rPr>
          <w:lang w:val="en-US"/>
        </w:rPr>
        <w:t>, para 20</w:t>
      </w:r>
      <w:bookmarkEnd w:id="29"/>
    </w:p>
    <w:p w:rsidR="0074650C" w:rsidRPr="00805250" w:rsidRDefault="0074650C" w:rsidP="0074650C">
      <w:pPr>
        <w:pStyle w:val="AbsatzConcludingObs"/>
        <w:rPr>
          <w:b/>
          <w:lang w:val="en-US"/>
        </w:rPr>
      </w:pPr>
      <w:r w:rsidRPr="00805250">
        <w:rPr>
          <w:b/>
          <w:lang w:val="en-US"/>
        </w:rPr>
        <w:t>Intersex persons</w:t>
      </w:r>
    </w:p>
    <w:p w:rsidR="0074650C" w:rsidRPr="00805250" w:rsidRDefault="0074650C" w:rsidP="0074650C">
      <w:pPr>
        <w:pStyle w:val="AbsatzConcludingObs"/>
        <w:tabs>
          <w:tab w:val="left" w:pos="5529"/>
        </w:tabs>
        <w:rPr>
          <w:lang w:val="en-US"/>
        </w:rPr>
      </w:pPr>
      <w:r w:rsidRPr="00805250">
        <w:rPr>
          <w:lang w:val="en-US"/>
        </w:rPr>
        <w:t>20.</w:t>
      </w:r>
      <w:r w:rsidRPr="00805250">
        <w:rPr>
          <w:lang w:val="en-US"/>
        </w:rPr>
        <w:tab/>
      </w:r>
      <w:r w:rsidRPr="008535A2">
        <w:rPr>
          <w:lang w:val="en-US"/>
        </w:rPr>
        <w:t xml:space="preserve">The Committee welcomes the Federal Council decision to give an opinion by the end of 2015 on the recommendations of the National Advisory Commission on Biomedical Ethics with regard to the unnecessary and in some cases irreversible surgical procedures that have been carried out on intersex persons (i.e. persons with variations in sexual anatomy) without the effective, informed consent of those concerned. However, the Committee notes with concern that these procedures, which reportedly caused physical and psychological suffering, have not as yet given rise to any inquiry, sanction or reparation (arts. 2, 12, 14 and 16). </w:t>
      </w:r>
    </w:p>
    <w:p w:rsidR="0074650C" w:rsidRPr="008535A2" w:rsidRDefault="0074650C" w:rsidP="0074650C">
      <w:pPr>
        <w:pStyle w:val="AbsatzConcludingObs"/>
        <w:rPr>
          <w:b/>
          <w:lang w:val="en-US"/>
        </w:rPr>
      </w:pPr>
      <w:r w:rsidRPr="008535A2">
        <w:rPr>
          <w:b/>
          <w:lang w:val="en-US"/>
        </w:rPr>
        <w:t xml:space="preserve">The Committee recommends that, in light of the forthcoming decision by the Federal Council, the State party: </w:t>
      </w:r>
    </w:p>
    <w:p w:rsidR="0074650C" w:rsidRPr="0074650C" w:rsidRDefault="0074650C" w:rsidP="0074650C">
      <w:pPr>
        <w:pStyle w:val="AbsatzConcludingObs"/>
        <w:rPr>
          <w:b/>
          <w:lang w:val="en-US"/>
        </w:rPr>
      </w:pPr>
      <w:r>
        <w:rPr>
          <w:b/>
          <w:lang w:val="en-US"/>
        </w:rPr>
        <w:tab/>
        <w:t>(a)</w:t>
      </w:r>
      <w:r>
        <w:rPr>
          <w:b/>
          <w:lang w:val="en-US"/>
        </w:rPr>
        <w:tab/>
      </w:r>
      <w:r w:rsidRPr="008535A2">
        <w:rPr>
          <w:b/>
          <w:lang w:val="en-US"/>
        </w:rPr>
        <w:t xml:space="preserve">Take the necessary legislative, administrative and other measures to guarantee respect for the physical integrity and autonomy of intersex persons and to ensure that no one is subjected during infancy or childhood to non-urgent medical or surgical procedures intended to decide the sex of the child, as recommended by the National Advisory Commission on Biomedical Ethics and the Committee on the Rights of the Child (see CRC/C/CHE/CO/2-4, para. </w:t>
      </w:r>
      <w:r w:rsidRPr="0074650C">
        <w:rPr>
          <w:b/>
          <w:lang w:val="en-US"/>
        </w:rPr>
        <w:t xml:space="preserve">43 (b)); </w:t>
      </w:r>
    </w:p>
    <w:p w:rsidR="0074650C" w:rsidRPr="00805250" w:rsidRDefault="0074650C" w:rsidP="0074650C">
      <w:pPr>
        <w:pStyle w:val="AbsatzConcludingObs"/>
        <w:rPr>
          <w:b/>
          <w:lang w:val="en-US"/>
        </w:rPr>
      </w:pPr>
      <w:r w:rsidRPr="0074650C">
        <w:rPr>
          <w:b/>
          <w:lang w:val="en-US"/>
        </w:rPr>
        <w:tab/>
      </w:r>
      <w:r w:rsidRPr="008535A2">
        <w:rPr>
          <w:b/>
          <w:lang w:val="en-US"/>
        </w:rPr>
        <w:t>(b)</w:t>
      </w:r>
      <w:r w:rsidRPr="008535A2">
        <w:rPr>
          <w:b/>
          <w:lang w:val="en-US"/>
        </w:rPr>
        <w:tab/>
        <w:t xml:space="preserve">Guarantee counselling services and free psychosocial support for all persons concerned and their parents, and inform them that any decision on unnecessary treatment can be put off until the person concerned are able to decide for themselves; </w:t>
      </w:r>
    </w:p>
    <w:p w:rsidR="0074650C" w:rsidRDefault="0074650C" w:rsidP="0074650C">
      <w:pPr>
        <w:pStyle w:val="AbsatzConcludingObs"/>
        <w:rPr>
          <w:b/>
          <w:lang w:val="en-US"/>
        </w:rPr>
      </w:pPr>
      <w:r w:rsidRPr="0074650C">
        <w:rPr>
          <w:b/>
          <w:lang w:val="en-US"/>
        </w:rPr>
        <w:tab/>
      </w:r>
      <w:r w:rsidRPr="00582282">
        <w:rPr>
          <w:b/>
          <w:lang w:val="en-US"/>
        </w:rPr>
        <w:t>(c)</w:t>
      </w:r>
      <w:r w:rsidRPr="00582282">
        <w:rPr>
          <w:b/>
          <w:lang w:val="en-US"/>
        </w:rPr>
        <w:tab/>
      </w:r>
      <w:r w:rsidRPr="008535A2">
        <w:rPr>
          <w:b/>
          <w:lang w:val="en-US"/>
        </w:rPr>
        <w:t xml:space="preserve">Undertake investigation of reports of surgical and other medical treatment of intersex people without effective consent and adopt legal provisions in order to provide redress to the victims of such treatment, including adequate compensation. </w:t>
      </w:r>
    </w:p>
    <w:p w:rsidR="009E4CDA" w:rsidRDefault="009E4CDA" w:rsidP="0074650C">
      <w:pPr>
        <w:pStyle w:val="AbsatzConcludingObs"/>
        <w:rPr>
          <w:b/>
          <w:lang w:val="en-US"/>
        </w:rPr>
      </w:pPr>
    </w:p>
    <w:p w:rsidR="0074650C" w:rsidRPr="00BE6BC9" w:rsidRDefault="0074650C" w:rsidP="0074650C">
      <w:pPr>
        <w:pStyle w:val="Title3"/>
        <w:spacing w:after="113"/>
        <w:rPr>
          <w:lang w:val="it-IT"/>
        </w:rPr>
      </w:pPr>
      <w:bookmarkStart w:id="30" w:name="_Toc15084260"/>
      <w:r w:rsidRPr="00BE6BC9">
        <w:rPr>
          <w:lang w:val="it-IT"/>
        </w:rPr>
        <w:t xml:space="preserve">b) CCPR 2017, CCPR/C/CHE/CO/4, </w:t>
      </w:r>
      <w:proofErr w:type="spellStart"/>
      <w:r w:rsidRPr="00BE6BC9">
        <w:rPr>
          <w:lang w:val="it-IT"/>
        </w:rPr>
        <w:t>paras</w:t>
      </w:r>
      <w:proofErr w:type="spellEnd"/>
      <w:r w:rsidRPr="00BE6BC9">
        <w:rPr>
          <w:lang w:val="it-IT"/>
        </w:rPr>
        <w:t xml:space="preserve"> 24-25</w:t>
      </w:r>
      <w:bookmarkEnd w:id="30"/>
    </w:p>
    <w:p w:rsidR="0074650C" w:rsidRPr="00805250" w:rsidRDefault="0074650C" w:rsidP="0074650C">
      <w:pPr>
        <w:pStyle w:val="AbsatzConcludingObs"/>
        <w:rPr>
          <w:b/>
          <w:lang w:val="en-US"/>
        </w:rPr>
      </w:pPr>
      <w:r w:rsidRPr="00805250">
        <w:rPr>
          <w:b/>
          <w:lang w:val="en-US"/>
        </w:rPr>
        <w:t>Intersex persons</w:t>
      </w:r>
    </w:p>
    <w:p w:rsidR="0074650C" w:rsidRPr="0044310E" w:rsidRDefault="0074650C" w:rsidP="0074650C">
      <w:pPr>
        <w:pStyle w:val="AbsatzConcludingObs"/>
        <w:rPr>
          <w:bCs/>
          <w:lang w:val="en-GB"/>
        </w:rPr>
      </w:pPr>
      <w:r w:rsidRPr="0044310E">
        <w:rPr>
          <w:bCs/>
          <w:lang w:val="en-GB"/>
        </w:rPr>
        <w:t>24.</w:t>
      </w:r>
      <w:r w:rsidRPr="0044310E">
        <w:rPr>
          <w:bCs/>
          <w:lang w:val="en-GB"/>
        </w:rPr>
        <w:tab/>
        <w:t>The Committee takes note of the work of the National Advisory Commission on Biomedical Ethics regarding intersexuality and of the 6 July 2016 press statement by the Federal Council. It remains concerned, however, that the performance of surgical procedures on intersex children, causing physical and mental suffering, is still not strictly regulated. It also wishes to express concern that the conduct of surgery without consent has not yet given rise to any inquiry, sanction or reparation (arts. 3, 7, 24 and 26).</w:t>
      </w:r>
    </w:p>
    <w:p w:rsidR="0074650C" w:rsidRPr="0044310E" w:rsidRDefault="0074650C" w:rsidP="0074650C">
      <w:pPr>
        <w:pStyle w:val="AbsatzConcludingObs"/>
        <w:rPr>
          <w:b/>
          <w:lang w:val="en-GB"/>
        </w:rPr>
      </w:pPr>
      <w:r w:rsidRPr="0044310E">
        <w:rPr>
          <w:b/>
          <w:lang w:val="en-GB"/>
        </w:rPr>
        <w:t>25.</w:t>
      </w:r>
      <w:r w:rsidRPr="0044310E">
        <w:rPr>
          <w:b/>
          <w:lang w:val="en-GB"/>
        </w:rPr>
        <w:tab/>
        <w:t>The State party should: (a) take all necessary measures to ensure that no child undergoes unnecessary surgery intended to assign sex; (b) see to it that medical records are accessible and that inquiries are launched in cases where intersex persons are subjected to treatment or surgical procedures without their effective consent; and (c) ensure that psychological assistance and reparation, including compensation, are provided for victims of needless surgical procedures.</w:t>
      </w:r>
    </w:p>
    <w:p w:rsidR="0074650C" w:rsidRDefault="0074650C" w:rsidP="00320DE3">
      <w:pPr>
        <w:pStyle w:val="absatzschattenbericht"/>
        <w:spacing w:after="91"/>
        <w:rPr>
          <w:color w:val="auto"/>
          <w:spacing w:val="0"/>
        </w:rPr>
      </w:pPr>
    </w:p>
    <w:p w:rsidR="00E53F47" w:rsidRPr="006035CC" w:rsidRDefault="00B53AB0" w:rsidP="00B53AB0">
      <w:pPr>
        <w:pStyle w:val="Title2"/>
        <w:rPr>
          <w:color w:val="000C7F"/>
          <w:sz w:val="22"/>
        </w:rPr>
      </w:pPr>
      <w:bookmarkStart w:id="31" w:name="_Toc15084261"/>
      <w:r>
        <w:lastRenderedPageBreak/>
        <w:t>3</w:t>
      </w:r>
      <w:r w:rsidR="00E53F47">
        <w:t xml:space="preserve">.  2016 State Report </w:t>
      </w:r>
      <w:r w:rsidR="003B7B5C">
        <w:t xml:space="preserve">for CRPD </w:t>
      </w:r>
      <w:r w:rsidR="00E53F47">
        <w:t>on Intersex (CRPD/C/CHE/1, para 35</w:t>
      </w:r>
      <w:r w:rsidR="00525E35">
        <w:t>)</w:t>
      </w:r>
      <w:bookmarkEnd w:id="31"/>
    </w:p>
    <w:p w:rsidR="00E53F47" w:rsidRPr="00C10126" w:rsidRDefault="00E53F47" w:rsidP="00E53F47">
      <w:pPr>
        <w:pStyle w:val="Title2"/>
        <w:rPr>
          <w:rFonts w:asciiTheme="majorBidi" w:eastAsia="Baskerville-SemiBold" w:hAnsiTheme="majorBidi" w:cstheme="majorBidi"/>
          <w:color w:val="auto"/>
        </w:rPr>
      </w:pPr>
    </w:p>
    <w:p w:rsidR="00E53F47" w:rsidRPr="00E53F47" w:rsidRDefault="00E53F47" w:rsidP="00E53F47">
      <w:pPr>
        <w:pStyle w:val="AbsatzConcludingObs"/>
        <w:rPr>
          <w:rFonts w:asciiTheme="majorBidi" w:hAnsiTheme="majorBidi" w:cstheme="majorBidi"/>
          <w:b/>
          <w:bCs/>
          <w:lang w:val="en-GB"/>
        </w:rPr>
      </w:pPr>
      <w:r w:rsidRPr="00E53F47">
        <w:rPr>
          <w:rFonts w:asciiTheme="majorBidi" w:hAnsiTheme="majorBidi" w:cstheme="majorBidi"/>
          <w:b/>
          <w:bCs/>
          <w:lang w:val="en-GB"/>
        </w:rPr>
        <w:t>Specific Rights</w:t>
      </w:r>
    </w:p>
    <w:p w:rsidR="00E53F47" w:rsidRPr="00E53F47" w:rsidRDefault="00E53F47" w:rsidP="00E53F47">
      <w:pPr>
        <w:pStyle w:val="AbsatzConcludingObs"/>
        <w:rPr>
          <w:rFonts w:asciiTheme="majorBidi" w:hAnsiTheme="majorBidi" w:cstheme="majorBidi"/>
          <w:b/>
          <w:bCs/>
          <w:lang w:val="en-GB"/>
        </w:rPr>
      </w:pPr>
      <w:r w:rsidRPr="00E53F47">
        <w:rPr>
          <w:rFonts w:asciiTheme="majorBidi" w:hAnsiTheme="majorBidi" w:cstheme="majorBidi"/>
          <w:b/>
          <w:bCs/>
          <w:lang w:val="en-GB"/>
        </w:rPr>
        <w:t>Article 5 – Equality and non-discrimination</w:t>
      </w:r>
    </w:p>
    <w:p w:rsidR="00E53F47" w:rsidRPr="00C10126" w:rsidRDefault="00E53F47" w:rsidP="00E53F47">
      <w:pPr>
        <w:pStyle w:val="AbsatzConcludingObs"/>
        <w:rPr>
          <w:rFonts w:asciiTheme="majorBidi" w:hAnsiTheme="majorBidi" w:cstheme="majorBidi"/>
          <w:lang w:val="en-GB"/>
        </w:rPr>
      </w:pPr>
      <w:r w:rsidRPr="00E53F47">
        <w:rPr>
          <w:rFonts w:asciiTheme="majorBidi" w:hAnsiTheme="majorBidi" w:cstheme="majorBidi"/>
          <w:lang w:val="en-GB"/>
        </w:rPr>
        <w:t>[…]</w:t>
      </w:r>
    </w:p>
    <w:p w:rsidR="00E53F47" w:rsidRPr="00E53F47" w:rsidRDefault="00E53F47" w:rsidP="00E53F47">
      <w:pPr>
        <w:pStyle w:val="AbsatzConcludingObs"/>
        <w:rPr>
          <w:rFonts w:asciiTheme="majorBidi" w:hAnsiTheme="majorBidi" w:cstheme="majorBidi"/>
          <w:lang w:val="en-GB"/>
        </w:rPr>
      </w:pPr>
      <w:r w:rsidRPr="00E53F47">
        <w:rPr>
          <w:rFonts w:asciiTheme="majorBidi" w:hAnsiTheme="majorBidi" w:cstheme="majorBidi"/>
          <w:lang w:val="en-GB"/>
        </w:rPr>
        <w:t xml:space="preserve">35. On the basis of a study by the Swiss Centre of Expertise in Human Rights, [11] the Federal Council has stated in a report on the right to protection against discrimination that Swiss legislation as a whole offers sufficient protection against discrimination [12]. There were however gaps in the field of private law and with regard to the rights of lesbian, gay, transgender and </w:t>
      </w:r>
      <w:r w:rsidRPr="00B53AB0">
        <w:rPr>
          <w:rFonts w:asciiTheme="majorBidi" w:hAnsiTheme="majorBidi" w:cstheme="majorBidi"/>
          <w:b/>
          <w:bCs/>
          <w:lang w:val="en-GB"/>
        </w:rPr>
        <w:t>intersex persons</w:t>
      </w:r>
      <w:r w:rsidRPr="00E53F47">
        <w:rPr>
          <w:rFonts w:asciiTheme="majorBidi" w:hAnsiTheme="majorBidi" w:cstheme="majorBidi"/>
          <w:lang w:val="en-GB"/>
        </w:rPr>
        <w:t>. A number of recommendations to improve protection against discrimination are being studied in detail. With regard to the equality of persons with disabilities, an audit is being carried out as part of a report on disability policy requested by the Federal Council, which is to be submitted at the end of 2016.</w:t>
      </w:r>
    </w:p>
    <w:p w:rsidR="00E53F47" w:rsidRPr="00C10126" w:rsidRDefault="00E53F47" w:rsidP="00E53F47">
      <w:pPr>
        <w:pStyle w:val="AbsatzConcludingObs"/>
        <w:jc w:val="left"/>
        <w:rPr>
          <w:rFonts w:asciiTheme="majorBidi" w:hAnsiTheme="majorBidi" w:cstheme="majorBidi"/>
          <w:sz w:val="20"/>
          <w:szCs w:val="20"/>
          <w:lang w:val="en-GB"/>
        </w:rPr>
      </w:pPr>
      <w:r w:rsidRPr="00BE6BC9">
        <w:rPr>
          <w:rFonts w:asciiTheme="majorBidi" w:hAnsiTheme="majorBidi" w:cstheme="majorBidi"/>
          <w:sz w:val="20"/>
          <w:szCs w:val="20"/>
          <w:lang w:val="de-CH"/>
        </w:rPr>
        <w:t xml:space="preserve">[11] CSDH, Der Zugang zur Justiz in </w:t>
      </w:r>
      <w:proofErr w:type="spellStart"/>
      <w:r w:rsidRPr="00BE6BC9">
        <w:rPr>
          <w:rFonts w:asciiTheme="majorBidi" w:hAnsiTheme="majorBidi" w:cstheme="majorBidi"/>
          <w:sz w:val="20"/>
          <w:szCs w:val="20"/>
          <w:lang w:val="de-CH"/>
        </w:rPr>
        <w:t>Diskriminierungsfällen</w:t>
      </w:r>
      <w:proofErr w:type="spellEnd"/>
      <w:r w:rsidRPr="00BE6BC9">
        <w:rPr>
          <w:rFonts w:asciiTheme="majorBidi" w:hAnsiTheme="majorBidi" w:cstheme="majorBidi"/>
          <w:sz w:val="20"/>
          <w:szCs w:val="20"/>
          <w:lang w:val="de-CH"/>
        </w:rPr>
        <w:t xml:space="preserve"> </w:t>
      </w:r>
      <w:proofErr w:type="spellStart"/>
      <w:r w:rsidRPr="00BE6BC9">
        <w:rPr>
          <w:rFonts w:asciiTheme="majorBidi" w:hAnsiTheme="majorBidi" w:cstheme="majorBidi"/>
          <w:sz w:val="20"/>
          <w:szCs w:val="20"/>
          <w:lang w:val="de-CH"/>
        </w:rPr>
        <w:t>synthesebericht</w:t>
      </w:r>
      <w:proofErr w:type="spellEnd"/>
      <w:r w:rsidRPr="00BE6BC9">
        <w:rPr>
          <w:rFonts w:asciiTheme="majorBidi" w:hAnsiTheme="majorBidi" w:cstheme="majorBidi"/>
          <w:sz w:val="20"/>
          <w:szCs w:val="20"/>
          <w:lang w:val="de-CH"/>
        </w:rPr>
        <w:t xml:space="preserve">, </w:t>
      </w:r>
      <w:proofErr w:type="spellStart"/>
      <w:r w:rsidRPr="00BE6BC9">
        <w:rPr>
          <w:rFonts w:asciiTheme="majorBidi" w:hAnsiTheme="majorBidi" w:cstheme="majorBidi"/>
          <w:sz w:val="20"/>
          <w:szCs w:val="20"/>
          <w:lang w:val="de-CH"/>
        </w:rPr>
        <w:t>Berne</w:t>
      </w:r>
      <w:proofErr w:type="spellEnd"/>
      <w:r w:rsidRPr="00BE6BC9">
        <w:rPr>
          <w:rFonts w:asciiTheme="majorBidi" w:hAnsiTheme="majorBidi" w:cstheme="majorBidi"/>
          <w:sz w:val="20"/>
          <w:szCs w:val="20"/>
          <w:lang w:val="de-CH"/>
        </w:rPr>
        <w:t>, 2015 (</w:t>
      </w:r>
      <w:proofErr w:type="spellStart"/>
      <w:r w:rsidRPr="00BE6BC9">
        <w:rPr>
          <w:rFonts w:asciiTheme="majorBidi" w:hAnsiTheme="majorBidi" w:cstheme="majorBidi"/>
          <w:sz w:val="20"/>
          <w:szCs w:val="20"/>
          <w:lang w:val="de-CH"/>
        </w:rPr>
        <w:t>see</w:t>
      </w:r>
      <w:proofErr w:type="spellEnd"/>
      <w:r w:rsidRPr="00BE6BC9">
        <w:rPr>
          <w:rFonts w:asciiTheme="majorBidi" w:hAnsiTheme="majorBidi" w:cstheme="majorBidi"/>
          <w:sz w:val="20"/>
          <w:szCs w:val="20"/>
          <w:lang w:val="de-CH"/>
        </w:rPr>
        <w:t xml:space="preserve"> </w:t>
      </w:r>
      <w:proofErr w:type="spellStart"/>
      <w:r w:rsidRPr="00BE6BC9">
        <w:rPr>
          <w:rFonts w:asciiTheme="majorBidi" w:hAnsiTheme="majorBidi" w:cstheme="majorBidi"/>
          <w:sz w:val="20"/>
          <w:szCs w:val="20"/>
          <w:lang w:val="de-CH"/>
        </w:rPr>
        <w:t>ch</w:t>
      </w:r>
      <w:proofErr w:type="spellEnd"/>
      <w:r w:rsidRPr="00BE6BC9">
        <w:rPr>
          <w:rFonts w:asciiTheme="majorBidi" w:hAnsiTheme="majorBidi" w:cstheme="majorBidi"/>
          <w:sz w:val="20"/>
          <w:szCs w:val="20"/>
          <w:lang w:val="de-CH"/>
        </w:rPr>
        <w:t>/</w:t>
      </w:r>
      <w:proofErr w:type="spellStart"/>
      <w:r w:rsidRPr="00BE6BC9">
        <w:rPr>
          <w:rFonts w:asciiTheme="majorBidi" w:hAnsiTheme="majorBidi" w:cstheme="majorBidi"/>
          <w:sz w:val="20"/>
          <w:szCs w:val="20"/>
          <w:lang w:val="de-CH"/>
        </w:rPr>
        <w:t>dam</w:t>
      </w:r>
      <w:proofErr w:type="spellEnd"/>
      <w:r w:rsidRPr="00BE6BC9">
        <w:rPr>
          <w:rFonts w:asciiTheme="majorBidi" w:hAnsiTheme="majorBidi" w:cstheme="majorBidi"/>
          <w:sz w:val="20"/>
          <w:szCs w:val="20"/>
          <w:lang w:val="de-CH"/>
        </w:rPr>
        <w:t>/</w:t>
      </w:r>
      <w:proofErr w:type="spellStart"/>
      <w:r w:rsidRPr="00BE6BC9">
        <w:rPr>
          <w:rFonts w:asciiTheme="majorBidi" w:hAnsiTheme="majorBidi" w:cstheme="majorBidi"/>
          <w:sz w:val="20"/>
          <w:szCs w:val="20"/>
          <w:lang w:val="de-CH"/>
        </w:rPr>
        <w:t>data</w:t>
      </w:r>
      <w:proofErr w:type="spellEnd"/>
      <w:r w:rsidRPr="00BE6BC9">
        <w:rPr>
          <w:rFonts w:asciiTheme="majorBidi" w:hAnsiTheme="majorBidi" w:cstheme="majorBidi"/>
          <w:sz w:val="20"/>
          <w:szCs w:val="20"/>
          <w:lang w:val="de-CH"/>
        </w:rPr>
        <w:t>/</w:t>
      </w:r>
      <w:proofErr w:type="spellStart"/>
      <w:r w:rsidRPr="00BE6BC9">
        <w:rPr>
          <w:rFonts w:asciiTheme="majorBidi" w:hAnsiTheme="majorBidi" w:cstheme="majorBidi"/>
          <w:sz w:val="20"/>
          <w:szCs w:val="20"/>
          <w:lang w:val="de-CH"/>
        </w:rPr>
        <w:t>bj</w:t>
      </w:r>
      <w:proofErr w:type="spellEnd"/>
      <w:r w:rsidRPr="00BE6BC9">
        <w:rPr>
          <w:rFonts w:asciiTheme="majorBidi" w:hAnsiTheme="majorBidi" w:cstheme="majorBidi"/>
          <w:sz w:val="20"/>
          <w:szCs w:val="20"/>
          <w:lang w:val="de-CH"/>
        </w:rPr>
        <w:t>/aktuell/</w:t>
      </w:r>
      <w:proofErr w:type="spellStart"/>
      <w:r w:rsidRPr="00BE6BC9">
        <w:rPr>
          <w:rFonts w:asciiTheme="majorBidi" w:hAnsiTheme="majorBidi" w:cstheme="majorBidi"/>
          <w:sz w:val="20"/>
          <w:szCs w:val="20"/>
          <w:lang w:val="de-CH"/>
        </w:rPr>
        <w:t>news</w:t>
      </w:r>
      <w:proofErr w:type="spellEnd"/>
      <w:r w:rsidRPr="00BE6BC9">
        <w:rPr>
          <w:rFonts w:asciiTheme="majorBidi" w:hAnsiTheme="majorBidi" w:cstheme="majorBidi"/>
          <w:sz w:val="20"/>
          <w:szCs w:val="20"/>
          <w:lang w:val="de-CH"/>
        </w:rPr>
        <w:t xml:space="preserve">/2016/2016-05-25 /synthesebericht-d.pdf http://www.ejpd.admin). </w:t>
      </w:r>
      <w:r w:rsidR="00C26A95" w:rsidRPr="00BE6BC9">
        <w:rPr>
          <w:rFonts w:asciiTheme="majorBidi" w:hAnsiTheme="majorBidi" w:cstheme="majorBidi"/>
          <w:sz w:val="20"/>
          <w:szCs w:val="20"/>
          <w:lang w:val="de-CH"/>
        </w:rPr>
        <w:br/>
      </w:r>
      <w:r w:rsidRPr="00E53F47">
        <w:rPr>
          <w:rFonts w:asciiTheme="majorBidi" w:hAnsiTheme="majorBidi" w:cstheme="majorBidi"/>
          <w:sz w:val="20"/>
          <w:szCs w:val="20"/>
          <w:lang w:val="en-GB"/>
        </w:rPr>
        <w:t>[</w:t>
      </w:r>
      <w:proofErr w:type="gramStart"/>
      <w:r>
        <w:rPr>
          <w:rFonts w:asciiTheme="majorBidi" w:hAnsiTheme="majorBidi" w:cstheme="majorBidi"/>
          <w:sz w:val="20"/>
          <w:szCs w:val="20"/>
          <w:lang w:val="en-GB"/>
        </w:rPr>
        <w:t>correct</w:t>
      </w:r>
      <w:proofErr w:type="gramEnd"/>
      <w:r>
        <w:rPr>
          <w:rFonts w:asciiTheme="majorBidi" w:hAnsiTheme="majorBidi" w:cstheme="majorBidi"/>
          <w:sz w:val="20"/>
          <w:szCs w:val="20"/>
          <w:lang w:val="en-GB"/>
        </w:rPr>
        <w:t xml:space="preserve"> link: </w:t>
      </w:r>
      <w:hyperlink r:id="rId17" w:history="1">
        <w:r w:rsidRPr="001A3495">
          <w:rPr>
            <w:rStyle w:val="Hyperlink"/>
            <w:rFonts w:asciiTheme="majorBidi" w:hAnsiTheme="majorBidi" w:cstheme="majorBidi"/>
            <w:sz w:val="20"/>
            <w:szCs w:val="20"/>
            <w:lang w:val="en-GB"/>
          </w:rPr>
          <w:t>http://www.ejpd.admin.ch/dam/data/bj/aktuell/news/2016/2016-05-25/synthesebericht-d.pdf</w:t>
        </w:r>
      </w:hyperlink>
      <w:r>
        <w:rPr>
          <w:rFonts w:asciiTheme="majorBidi" w:hAnsiTheme="majorBidi" w:cstheme="majorBidi"/>
          <w:sz w:val="20"/>
          <w:szCs w:val="20"/>
          <w:lang w:val="en-GB"/>
        </w:rPr>
        <w:t xml:space="preserve"> </w:t>
      </w:r>
      <w:r w:rsidRPr="00E53F47">
        <w:rPr>
          <w:rFonts w:asciiTheme="majorBidi" w:hAnsiTheme="majorBidi" w:cstheme="majorBidi"/>
          <w:sz w:val="20"/>
          <w:szCs w:val="20"/>
          <w:lang w:val="en-GB"/>
        </w:rPr>
        <w:t>]</w:t>
      </w:r>
    </w:p>
    <w:p w:rsidR="00E53F47" w:rsidRPr="00E53F47" w:rsidRDefault="00E53F47" w:rsidP="00E53F47">
      <w:pPr>
        <w:pStyle w:val="AbsatzConcludingObs"/>
        <w:jc w:val="left"/>
        <w:rPr>
          <w:rFonts w:asciiTheme="majorBidi" w:hAnsiTheme="majorBidi" w:cstheme="majorBidi"/>
          <w:sz w:val="20"/>
          <w:szCs w:val="20"/>
          <w:lang w:val="en-GB"/>
        </w:rPr>
      </w:pPr>
      <w:r w:rsidRPr="00E53F47">
        <w:rPr>
          <w:rFonts w:asciiTheme="majorBidi" w:hAnsiTheme="majorBidi" w:cstheme="majorBidi"/>
          <w:sz w:val="20"/>
          <w:szCs w:val="20"/>
          <w:lang w:val="en-GB"/>
        </w:rPr>
        <w:t xml:space="preserve">[12] </w:t>
      </w:r>
      <w:r w:rsidRPr="00C10126">
        <w:rPr>
          <w:rFonts w:asciiTheme="majorBidi" w:hAnsiTheme="majorBidi" w:cstheme="majorBidi"/>
          <w:sz w:val="20"/>
          <w:szCs w:val="20"/>
          <w:lang w:val="en-GB"/>
        </w:rPr>
        <w:t xml:space="preserve">The Right to Protection against Discrimination, Report of the Federal Council of 25 May 2016, in response to the </w:t>
      </w:r>
      <w:proofErr w:type="spellStart"/>
      <w:r w:rsidRPr="00C10126">
        <w:rPr>
          <w:rFonts w:asciiTheme="majorBidi" w:hAnsiTheme="majorBidi" w:cstheme="majorBidi"/>
          <w:sz w:val="20"/>
          <w:szCs w:val="20"/>
          <w:lang w:val="en-GB"/>
        </w:rPr>
        <w:t>Naef</w:t>
      </w:r>
      <w:proofErr w:type="spellEnd"/>
      <w:r w:rsidRPr="00C10126">
        <w:rPr>
          <w:rFonts w:asciiTheme="majorBidi" w:hAnsiTheme="majorBidi" w:cstheme="majorBidi"/>
          <w:sz w:val="20"/>
          <w:szCs w:val="20"/>
          <w:lang w:val="en-GB"/>
        </w:rPr>
        <w:t xml:space="preserve"> postu</w:t>
      </w:r>
      <w:r>
        <w:rPr>
          <w:rFonts w:asciiTheme="majorBidi" w:hAnsiTheme="majorBidi" w:cstheme="majorBidi"/>
          <w:sz w:val="20"/>
          <w:szCs w:val="20"/>
          <w:lang w:val="en-GB"/>
        </w:rPr>
        <w:t>late (12.3543) of 14 June 2012.</w:t>
      </w:r>
    </w:p>
    <w:p w:rsidR="00E53F47" w:rsidRPr="00E53F47" w:rsidRDefault="00E53F47" w:rsidP="00E53F47">
      <w:pPr>
        <w:pStyle w:val="AbsatzConcludingObs"/>
        <w:rPr>
          <w:rFonts w:asciiTheme="majorBidi" w:hAnsiTheme="majorBidi" w:cstheme="majorBidi"/>
          <w:lang w:val="en-GB"/>
        </w:rPr>
      </w:pPr>
    </w:p>
    <w:p w:rsidR="000B54A9" w:rsidRPr="00295C5E" w:rsidRDefault="0062675E" w:rsidP="00295C5E">
      <w:pPr>
        <w:pStyle w:val="Title1"/>
        <w:rPr>
          <w:color w:val="000C7F"/>
          <w:sz w:val="22"/>
          <w:lang w:val="en-US"/>
        </w:rPr>
      </w:pPr>
      <w:bookmarkStart w:id="32" w:name="_Toc15084262"/>
      <w:r>
        <w:rPr>
          <w:lang w:val="en-US"/>
        </w:rPr>
        <w:lastRenderedPageBreak/>
        <w:t>C</w:t>
      </w:r>
      <w:r w:rsidR="00295C5E" w:rsidRPr="00975A53">
        <w:rPr>
          <w:lang w:val="en-US"/>
        </w:rPr>
        <w:t xml:space="preserve">.  IGM in Switzerland: </w:t>
      </w:r>
      <w:r w:rsidR="00235345" w:rsidRPr="008521EA">
        <w:rPr>
          <w:lang w:val="en-GB"/>
        </w:rPr>
        <w:t xml:space="preserve">State-sponsored and pervasive, </w:t>
      </w:r>
      <w:proofErr w:type="spellStart"/>
      <w:r w:rsidR="00235345" w:rsidRPr="008521EA">
        <w:rPr>
          <w:lang w:val="en-GB"/>
        </w:rPr>
        <w:t>Gov</w:t>
      </w:r>
      <w:proofErr w:type="spellEnd"/>
      <w:r w:rsidR="00235345" w:rsidRPr="008521EA">
        <w:rPr>
          <w:lang w:val="en-GB"/>
        </w:rPr>
        <w:t xml:space="preserve"> fails to act</w:t>
      </w:r>
      <w:bookmarkEnd w:id="32"/>
    </w:p>
    <w:p w:rsidR="008C76E2" w:rsidRPr="002717D2" w:rsidRDefault="00235345" w:rsidP="006035CC">
      <w:pPr>
        <w:pStyle w:val="Title2"/>
      </w:pPr>
      <w:bookmarkStart w:id="33" w:name="_Toc15084263"/>
      <w:r>
        <w:t>1</w:t>
      </w:r>
      <w:r w:rsidR="00327D8D">
        <w:t>.</w:t>
      </w:r>
      <w:r w:rsidR="006035CC">
        <w:t xml:space="preserve"> </w:t>
      </w:r>
      <w:r w:rsidR="00327D8D">
        <w:t xml:space="preserve"> </w:t>
      </w:r>
      <w:r w:rsidR="00DF3C38">
        <w:t>Overview</w:t>
      </w:r>
      <w:r w:rsidR="00327D8D">
        <w:t xml:space="preserve">: </w:t>
      </w:r>
      <w:r w:rsidR="00E04AA1">
        <w:t xml:space="preserve">Still no </w:t>
      </w:r>
      <w:r w:rsidR="005A1449">
        <w:t>p</w:t>
      </w:r>
      <w:r w:rsidR="008C76E2" w:rsidRPr="002717D2">
        <w:t>rotection</w:t>
      </w:r>
      <w:r w:rsidR="005A1449">
        <w:t xml:space="preserve">s for intersex people, State party </w:t>
      </w:r>
      <w:r w:rsidR="00DF3C38">
        <w:t>denies violations</w:t>
      </w:r>
      <w:bookmarkEnd w:id="33"/>
    </w:p>
    <w:p w:rsidR="00D10DB9" w:rsidRPr="002717D2" w:rsidRDefault="00D10DB9" w:rsidP="00993375">
      <w:pPr>
        <w:pStyle w:val="absatzschattenbericht"/>
        <w:rPr>
          <w:lang w:val="en-GB"/>
        </w:rPr>
      </w:pPr>
      <w:r w:rsidRPr="002717D2">
        <w:rPr>
          <w:lang w:val="en-GB"/>
        </w:rPr>
        <w:t xml:space="preserve">In </w:t>
      </w:r>
      <w:r w:rsidRPr="002717D2">
        <w:rPr>
          <w:b/>
          <w:bCs/>
          <w:lang w:val="en-GB"/>
        </w:rPr>
        <w:t xml:space="preserve">Switzerland </w:t>
      </w:r>
      <w:r w:rsidRPr="002717D2">
        <w:rPr>
          <w:lang w:val="en-GB"/>
        </w:rPr>
        <w:t>(</w:t>
      </w:r>
      <w:r w:rsidR="00D45AF9" w:rsidRPr="005A1449">
        <w:rPr>
          <w:b/>
          <w:lang w:val="en-GB"/>
        </w:rPr>
        <w:t>2015</w:t>
      </w:r>
      <w:r w:rsidR="00D45AF9">
        <w:rPr>
          <w:b/>
          <w:lang w:val="en-GB"/>
        </w:rPr>
        <w:t xml:space="preserve">: </w:t>
      </w:r>
      <w:r w:rsidR="00D45AF9" w:rsidRPr="00983F65">
        <w:rPr>
          <w:b/>
          <w:lang w:val="en-GB"/>
        </w:rPr>
        <w:t>CRC</w:t>
      </w:r>
      <w:r w:rsidR="00D45AF9" w:rsidRPr="002717D2">
        <w:rPr>
          <w:lang w:val="en-GB"/>
        </w:rPr>
        <w:t>/C/CHE/CO/2-4, paras 42-43;</w:t>
      </w:r>
      <w:r w:rsidR="00D45AF9">
        <w:rPr>
          <w:lang w:val="en-GB"/>
        </w:rPr>
        <w:t xml:space="preserve"> </w:t>
      </w:r>
      <w:r w:rsidR="00983F65" w:rsidRPr="00983F65">
        <w:rPr>
          <w:b/>
          <w:lang w:val="en-GB"/>
        </w:rPr>
        <w:t xml:space="preserve">2015: </w:t>
      </w:r>
      <w:r w:rsidRPr="00983F65">
        <w:rPr>
          <w:b/>
          <w:lang w:val="en-GB"/>
        </w:rPr>
        <w:t>CAT</w:t>
      </w:r>
      <w:r w:rsidRPr="002717D2">
        <w:rPr>
          <w:lang w:val="en-GB"/>
        </w:rPr>
        <w:t xml:space="preserve">/C/CHE/CO/7, para 20; </w:t>
      </w:r>
      <w:r w:rsidR="00983F65" w:rsidRPr="005A1449">
        <w:rPr>
          <w:b/>
          <w:lang w:val="en-GB"/>
        </w:rPr>
        <w:t>2016</w:t>
      </w:r>
      <w:r w:rsidR="00983F65">
        <w:rPr>
          <w:b/>
          <w:lang w:val="en-GB"/>
        </w:rPr>
        <w:t xml:space="preserve">: </w:t>
      </w:r>
      <w:r w:rsidRPr="00983F65">
        <w:rPr>
          <w:b/>
          <w:lang w:val="en-GB"/>
        </w:rPr>
        <w:t>CEDAW</w:t>
      </w:r>
      <w:r w:rsidRPr="002717D2">
        <w:rPr>
          <w:lang w:val="en-GB"/>
        </w:rPr>
        <w:t>/C/CHE/CO/4-5, paras 24–25, 38–39</w:t>
      </w:r>
      <w:r w:rsidR="00D45AF9">
        <w:rPr>
          <w:lang w:val="en-GB"/>
        </w:rPr>
        <w:t xml:space="preserve">; </w:t>
      </w:r>
      <w:r w:rsidR="00A93A9F" w:rsidRPr="00A93A9F">
        <w:rPr>
          <w:b/>
          <w:bCs/>
          <w:lang w:val="en-GB"/>
        </w:rPr>
        <w:t xml:space="preserve">2017: </w:t>
      </w:r>
      <w:r w:rsidR="00D45AF9" w:rsidRPr="00A93A9F">
        <w:rPr>
          <w:b/>
          <w:bCs/>
          <w:lang w:val="en-GB"/>
        </w:rPr>
        <w:t>CCPR</w:t>
      </w:r>
      <w:r w:rsidR="00D45AF9" w:rsidRPr="00D45AF9">
        <w:rPr>
          <w:lang w:val="en-GB"/>
        </w:rPr>
        <w:t>/C/CHE/CO/4, paras 24-25</w:t>
      </w:r>
      <w:r w:rsidRPr="002717D2">
        <w:rPr>
          <w:lang w:val="en-GB"/>
        </w:rPr>
        <w:t xml:space="preserve">), </w:t>
      </w:r>
      <w:r w:rsidRPr="003B7B5C">
        <w:rPr>
          <w:b/>
          <w:bCs/>
          <w:lang w:val="en-GB"/>
        </w:rPr>
        <w:t>same as in the n</w:t>
      </w:r>
      <w:r w:rsidRPr="002717D2">
        <w:rPr>
          <w:b/>
          <w:bCs/>
          <w:lang w:val="en-GB"/>
        </w:rPr>
        <w:t xml:space="preserve">eighbouring states </w:t>
      </w:r>
      <w:r w:rsidRPr="002717D2">
        <w:rPr>
          <w:lang w:val="en-GB"/>
        </w:rPr>
        <w:t xml:space="preserve">of </w:t>
      </w:r>
      <w:r w:rsidR="00993375" w:rsidRPr="002717D2">
        <w:rPr>
          <w:i/>
          <w:iCs/>
          <w:lang w:val="en-GB"/>
        </w:rPr>
        <w:t xml:space="preserve">Germany </w:t>
      </w:r>
      <w:r w:rsidR="00993375">
        <w:rPr>
          <w:lang w:val="en-GB"/>
        </w:rPr>
        <w:t>(</w:t>
      </w:r>
      <w:r w:rsidR="00993375" w:rsidRPr="002717D2">
        <w:rPr>
          <w:lang w:val="en-GB"/>
        </w:rPr>
        <w:t>CRPD/C/DEU/CO/1, paras 3</w:t>
      </w:r>
      <w:r w:rsidR="00993375">
        <w:rPr>
          <w:lang w:val="en-GB"/>
        </w:rPr>
        <w:t>7-38; CAT/C/DEU/CO/5,</w:t>
      </w:r>
      <w:r w:rsidR="00993375" w:rsidRPr="002717D2">
        <w:rPr>
          <w:lang w:val="en-GB"/>
        </w:rPr>
        <w:t xml:space="preserve"> para 20; </w:t>
      </w:r>
      <w:r w:rsidR="00993375">
        <w:rPr>
          <w:lang w:val="en-GB"/>
        </w:rPr>
        <w:t>CEDAW/C/DEU/CO/7-8, paras</w:t>
      </w:r>
      <w:r w:rsidR="00993375" w:rsidRPr="002717D2">
        <w:rPr>
          <w:lang w:val="en-GB"/>
        </w:rPr>
        <w:t xml:space="preserve"> 23–24), </w:t>
      </w:r>
      <w:r w:rsidRPr="002717D2">
        <w:rPr>
          <w:i/>
          <w:iCs/>
          <w:lang w:val="en-GB"/>
        </w:rPr>
        <w:t xml:space="preserve">Italy </w:t>
      </w:r>
      <w:r w:rsidRPr="002717D2">
        <w:rPr>
          <w:lang w:val="en-GB"/>
        </w:rPr>
        <w:t>(</w:t>
      </w:r>
      <w:r w:rsidR="00993375" w:rsidRPr="00993375">
        <w:rPr>
          <w:lang w:val="en-GB"/>
        </w:rPr>
        <w:t>CRPD/C/ITA/CO/1, paras 45-46</w:t>
      </w:r>
      <w:r w:rsidR="00993375">
        <w:rPr>
          <w:lang w:val="en-GB"/>
        </w:rPr>
        <w:t>; CRC/C/ITA/CO/5-6, para 23</w:t>
      </w:r>
      <w:r w:rsidRPr="002717D2">
        <w:rPr>
          <w:lang w:val="en-GB"/>
        </w:rPr>
        <w:t xml:space="preserve">), </w:t>
      </w:r>
      <w:r w:rsidR="00D45AF9">
        <w:rPr>
          <w:i/>
          <w:iCs/>
          <w:lang w:val="en-GB"/>
        </w:rPr>
        <w:t xml:space="preserve">Liechtenstein </w:t>
      </w:r>
      <w:r w:rsidR="00D45AF9">
        <w:rPr>
          <w:lang w:val="en-GB"/>
        </w:rPr>
        <w:t>(</w:t>
      </w:r>
      <w:r w:rsidR="007A1291">
        <w:rPr>
          <w:lang w:val="en-GB"/>
        </w:rPr>
        <w:t>CEDAW/C/LIE/CO/5, paras 35-</w:t>
      </w:r>
      <w:r w:rsidR="00D45AF9" w:rsidRPr="00D45AF9">
        <w:rPr>
          <w:lang w:val="en-GB"/>
        </w:rPr>
        <w:t>36</w:t>
      </w:r>
      <w:r w:rsidR="00993375">
        <w:rPr>
          <w:lang w:val="en-GB"/>
        </w:rPr>
        <w:t>,</w:t>
      </w:r>
      <w:r w:rsidR="00993375" w:rsidRPr="00993375">
        <w:rPr>
          <w:i/>
          <w:iCs/>
          <w:lang w:val="en-GB"/>
        </w:rPr>
        <w:t xml:space="preserve"> </w:t>
      </w:r>
      <w:r w:rsidR="00993375" w:rsidRPr="002717D2">
        <w:rPr>
          <w:i/>
          <w:iCs/>
          <w:lang w:val="en-GB"/>
        </w:rPr>
        <w:t xml:space="preserve">Austria </w:t>
      </w:r>
      <w:r w:rsidR="00993375">
        <w:rPr>
          <w:lang w:val="en-GB"/>
        </w:rPr>
        <w:t xml:space="preserve">(CAT/C/AUT/CO/6, paras 44-45) and </w:t>
      </w:r>
      <w:r w:rsidR="00993375" w:rsidRPr="002717D2">
        <w:rPr>
          <w:i/>
          <w:iCs/>
          <w:lang w:val="en-GB"/>
        </w:rPr>
        <w:t xml:space="preserve">France </w:t>
      </w:r>
      <w:r w:rsidR="00993375" w:rsidRPr="002717D2">
        <w:rPr>
          <w:lang w:val="en-GB"/>
        </w:rPr>
        <w:t>(</w:t>
      </w:r>
      <w:r w:rsidR="007A1291">
        <w:rPr>
          <w:lang w:val="en-GB"/>
        </w:rPr>
        <w:t xml:space="preserve">CRC/C/FRA/CO/5, paras </w:t>
      </w:r>
      <w:r w:rsidR="00993375" w:rsidRPr="002717D2">
        <w:rPr>
          <w:lang w:val="en-GB"/>
        </w:rPr>
        <w:t>47-48; CAT/C/FRA/CO/7, paras 32–33; CEDAW/C/F</w:t>
      </w:r>
      <w:r w:rsidR="00993375">
        <w:rPr>
          <w:lang w:val="en-GB"/>
        </w:rPr>
        <w:t>RA/CO/7-8, paras 17e-f + 18e-f)</w:t>
      </w:r>
      <w:r w:rsidR="00D45AF9">
        <w:rPr>
          <w:lang w:val="en-GB"/>
        </w:rPr>
        <w:t xml:space="preserve">, </w:t>
      </w:r>
      <w:r w:rsidRPr="003B7B5C">
        <w:rPr>
          <w:b/>
          <w:bCs/>
          <w:lang w:val="en-GB"/>
        </w:rPr>
        <w:t>there are</w:t>
      </w:r>
      <w:r w:rsidR="00F01BFC" w:rsidRPr="003B7B5C">
        <w:rPr>
          <w:b/>
          <w:bCs/>
          <w:lang w:val="en-GB"/>
        </w:rPr>
        <w:t xml:space="preserve"> still</w:t>
      </w:r>
    </w:p>
    <w:p w:rsidR="008C76E2" w:rsidRPr="002717D2" w:rsidRDefault="008C76E2" w:rsidP="00940B2B">
      <w:pPr>
        <w:pStyle w:val="absatzschattenbericht"/>
        <w:numPr>
          <w:ilvl w:val="0"/>
          <w:numId w:val="13"/>
        </w:numPr>
        <w:spacing w:after="60" w:line="264" w:lineRule="auto"/>
        <w:ind w:left="284" w:hanging="283"/>
        <w:rPr>
          <w:b/>
          <w:lang w:val="en-GB"/>
        </w:rPr>
      </w:pPr>
      <w:r w:rsidRPr="002717D2">
        <w:rPr>
          <w:b/>
          <w:lang w:val="en-GB"/>
        </w:rPr>
        <w:t xml:space="preserve">no legal or other protections </w:t>
      </w:r>
      <w:r w:rsidRPr="002717D2">
        <w:rPr>
          <w:lang w:val="en-GB"/>
        </w:rPr>
        <w:t>in place to ensure the rights</w:t>
      </w:r>
      <w:r w:rsidR="00F01BFC">
        <w:rPr>
          <w:lang w:val="en-GB"/>
        </w:rPr>
        <w:t xml:space="preserve"> of intersex children to physi</w:t>
      </w:r>
      <w:r w:rsidRPr="002717D2">
        <w:rPr>
          <w:lang w:val="en-GB"/>
        </w:rPr>
        <w:t>cal and mental integrity, autonomy and self-determinatio</w:t>
      </w:r>
      <w:r w:rsidR="00F01BFC">
        <w:rPr>
          <w:lang w:val="en-GB"/>
        </w:rPr>
        <w:t xml:space="preserve">n, and to </w:t>
      </w:r>
      <w:r w:rsidR="00F01BFC" w:rsidRPr="00DF3C38">
        <w:rPr>
          <w:b/>
          <w:bCs/>
          <w:lang w:val="en-GB"/>
        </w:rPr>
        <w:t xml:space="preserve">prevent </w:t>
      </w:r>
      <w:r w:rsidRPr="00DF3C38">
        <w:rPr>
          <w:b/>
          <w:bCs/>
          <w:lang w:val="en-GB"/>
        </w:rPr>
        <w:t>IGM practices</w:t>
      </w:r>
      <w:r w:rsidRPr="002717D2">
        <w:rPr>
          <w:lang w:val="en-GB"/>
        </w:rPr>
        <w:t xml:space="preserve"> </w:t>
      </w:r>
    </w:p>
    <w:p w:rsidR="008C76E2" w:rsidRPr="002717D2" w:rsidRDefault="008C76E2" w:rsidP="00940B2B">
      <w:pPr>
        <w:pStyle w:val="absatzschattenbericht"/>
        <w:numPr>
          <w:ilvl w:val="0"/>
          <w:numId w:val="12"/>
        </w:numPr>
        <w:spacing w:after="60" w:line="264" w:lineRule="auto"/>
        <w:ind w:left="284" w:hanging="283"/>
        <w:rPr>
          <w:b/>
          <w:lang w:val="en-GB"/>
        </w:rPr>
      </w:pPr>
      <w:r w:rsidRPr="002717D2">
        <w:rPr>
          <w:b/>
          <w:lang w:val="en-GB"/>
        </w:rPr>
        <w:t xml:space="preserve">no measures </w:t>
      </w:r>
      <w:r w:rsidRPr="002717D2">
        <w:rPr>
          <w:lang w:val="en-GB"/>
        </w:rPr>
        <w:t xml:space="preserve">in place to ensure </w:t>
      </w:r>
      <w:r w:rsidRPr="002717D2">
        <w:rPr>
          <w:b/>
          <w:lang w:val="en-GB"/>
        </w:rPr>
        <w:t xml:space="preserve">data collection and monitoring </w:t>
      </w:r>
      <w:r w:rsidRPr="002717D2">
        <w:rPr>
          <w:lang w:val="en-GB"/>
        </w:rPr>
        <w:t>of IGM practices</w:t>
      </w:r>
      <w:r w:rsidRPr="002717D2">
        <w:rPr>
          <w:b/>
          <w:lang w:val="en-GB"/>
        </w:rPr>
        <w:t xml:space="preserve"> </w:t>
      </w:r>
    </w:p>
    <w:p w:rsidR="008C76E2" w:rsidRPr="002717D2" w:rsidRDefault="008C76E2" w:rsidP="00940B2B">
      <w:pPr>
        <w:pStyle w:val="absatzschattenbericht"/>
        <w:numPr>
          <w:ilvl w:val="0"/>
          <w:numId w:val="12"/>
        </w:numPr>
        <w:spacing w:after="60" w:line="264" w:lineRule="auto"/>
        <w:ind w:left="284" w:hanging="283"/>
        <w:rPr>
          <w:b/>
          <w:lang w:val="en-GB"/>
        </w:rPr>
      </w:pPr>
      <w:r w:rsidRPr="002717D2">
        <w:rPr>
          <w:b/>
          <w:lang w:val="en-GB"/>
        </w:rPr>
        <w:t xml:space="preserve">no legal or other measures </w:t>
      </w:r>
      <w:r w:rsidRPr="002717D2">
        <w:rPr>
          <w:lang w:val="en-GB"/>
        </w:rPr>
        <w:t>in place to ensure the</w:t>
      </w:r>
      <w:r w:rsidRPr="002717D2">
        <w:rPr>
          <w:b/>
          <w:lang w:val="en-GB"/>
        </w:rPr>
        <w:t xml:space="preserve"> accountability </w:t>
      </w:r>
      <w:r w:rsidRPr="002717D2">
        <w:rPr>
          <w:lang w:val="en-GB"/>
        </w:rPr>
        <w:t>of IGM perpetrators</w:t>
      </w:r>
      <w:r w:rsidRPr="002717D2">
        <w:rPr>
          <w:b/>
          <w:lang w:val="en-GB"/>
        </w:rPr>
        <w:t xml:space="preserve"> </w:t>
      </w:r>
    </w:p>
    <w:p w:rsidR="008C76E2" w:rsidRPr="002717D2" w:rsidRDefault="008C76E2" w:rsidP="00940B2B">
      <w:pPr>
        <w:pStyle w:val="absatzschattenbericht"/>
        <w:numPr>
          <w:ilvl w:val="0"/>
          <w:numId w:val="12"/>
        </w:numPr>
        <w:ind w:left="284" w:hanging="283"/>
        <w:rPr>
          <w:lang w:val="en-GB"/>
        </w:rPr>
      </w:pPr>
      <w:r w:rsidRPr="002717D2">
        <w:rPr>
          <w:b/>
          <w:lang w:val="en-GB"/>
        </w:rPr>
        <w:t>no legal or other measures</w:t>
      </w:r>
      <w:r w:rsidR="00C052C1">
        <w:rPr>
          <w:b/>
          <w:lang w:val="en-GB"/>
        </w:rPr>
        <w:t xml:space="preserve"> </w:t>
      </w:r>
      <w:r w:rsidRPr="002717D2">
        <w:rPr>
          <w:lang w:val="en-GB"/>
        </w:rPr>
        <w:t>to ensure</w:t>
      </w:r>
      <w:r w:rsidRPr="002717D2">
        <w:rPr>
          <w:b/>
          <w:lang w:val="en-GB"/>
        </w:rPr>
        <w:t xml:space="preserve"> access to redress and justice </w:t>
      </w:r>
      <w:r w:rsidRPr="002717D2">
        <w:rPr>
          <w:lang w:val="en-GB"/>
        </w:rPr>
        <w:t xml:space="preserve">for adult IGM survivors </w:t>
      </w:r>
    </w:p>
    <w:p w:rsidR="007A60DC" w:rsidRDefault="007A60DC" w:rsidP="00D10DB9">
      <w:pPr>
        <w:pStyle w:val="absatzschattenbericht"/>
        <w:rPr>
          <w:lang w:val="en-GB"/>
        </w:rPr>
      </w:pPr>
      <w:r>
        <w:rPr>
          <w:lang w:val="en-GB"/>
        </w:rPr>
        <w:t>To this day, i</w:t>
      </w:r>
      <w:r w:rsidR="008B04C7">
        <w:rPr>
          <w:lang w:val="en-GB"/>
        </w:rPr>
        <w:t xml:space="preserve">n </w:t>
      </w:r>
      <w:r w:rsidR="008B04C7" w:rsidRPr="007A60DC">
        <w:rPr>
          <w:b/>
          <w:bCs/>
          <w:lang w:val="en-GB"/>
        </w:rPr>
        <w:t>Switzerland</w:t>
      </w:r>
      <w:r w:rsidR="00AE578A" w:rsidRPr="00DF3C38">
        <w:rPr>
          <w:lang w:val="en-GB"/>
        </w:rPr>
        <w:t xml:space="preserve"> </w:t>
      </w:r>
    </w:p>
    <w:p w:rsidR="007A60DC" w:rsidRDefault="007A60DC" w:rsidP="007A60DC">
      <w:pPr>
        <w:pStyle w:val="absatzschattenbericht"/>
        <w:numPr>
          <w:ilvl w:val="0"/>
          <w:numId w:val="13"/>
        </w:numPr>
        <w:spacing w:after="60" w:line="264" w:lineRule="auto"/>
        <w:ind w:left="284" w:hanging="284"/>
        <w:rPr>
          <w:lang w:val="en-GB"/>
        </w:rPr>
      </w:pPr>
      <w:r w:rsidRPr="00DF3C38">
        <w:rPr>
          <w:b/>
          <w:bCs/>
          <w:lang w:val="en-GB"/>
        </w:rPr>
        <w:t>all forms of I</w:t>
      </w:r>
      <w:r w:rsidRPr="00DF3C38">
        <w:rPr>
          <w:b/>
          <w:lang w:val="en-GB"/>
        </w:rPr>
        <w:t>GM practices remain widespread and ongoing</w:t>
      </w:r>
      <w:r>
        <w:rPr>
          <w:lang w:val="en-GB"/>
        </w:rPr>
        <w:t xml:space="preserve"> </w:t>
      </w:r>
      <w:r w:rsidRPr="00DF3C38">
        <w:rPr>
          <w:lang w:val="en-GB"/>
        </w:rPr>
        <w:t xml:space="preserve">(see p. </w:t>
      </w:r>
      <w:r w:rsidR="00D70682">
        <w:rPr>
          <w:lang w:val="en-GB"/>
        </w:rPr>
        <w:t>18</w:t>
      </w:r>
      <w:r w:rsidRPr="00DF3C38">
        <w:rPr>
          <w:lang w:val="en-GB"/>
        </w:rPr>
        <w:t>)</w:t>
      </w:r>
      <w:r w:rsidR="00585248">
        <w:rPr>
          <w:lang w:val="en-GB"/>
        </w:rPr>
        <w:t>,</w:t>
      </w:r>
    </w:p>
    <w:p w:rsidR="00044FF3" w:rsidRDefault="00044FF3" w:rsidP="00044FF3">
      <w:pPr>
        <w:pStyle w:val="absatzschattenbericht"/>
        <w:numPr>
          <w:ilvl w:val="0"/>
          <w:numId w:val="13"/>
        </w:numPr>
        <w:spacing w:after="60" w:line="264" w:lineRule="auto"/>
        <w:ind w:left="284" w:hanging="284"/>
        <w:rPr>
          <w:lang w:val="en-GB"/>
        </w:rPr>
      </w:pPr>
      <w:r w:rsidRPr="007A60DC">
        <w:rPr>
          <w:lang w:val="en-GB"/>
        </w:rPr>
        <w:t>IGM is</w:t>
      </w:r>
      <w:r>
        <w:rPr>
          <w:b/>
          <w:bCs/>
          <w:lang w:val="en-GB"/>
        </w:rPr>
        <w:t xml:space="preserve"> </w:t>
      </w:r>
      <w:r w:rsidRPr="00DF3C38">
        <w:rPr>
          <w:lang w:val="en-GB"/>
        </w:rPr>
        <w:t xml:space="preserve">advocated, facilitated and </w:t>
      </w:r>
      <w:r w:rsidRPr="00FA5252">
        <w:rPr>
          <w:bCs/>
          <w:lang w:val="en-GB"/>
        </w:rPr>
        <w:t xml:space="preserve">paid for </w:t>
      </w:r>
      <w:r w:rsidRPr="00DF3C38">
        <w:rPr>
          <w:lang w:val="en-GB"/>
        </w:rPr>
        <w:t xml:space="preserve">via </w:t>
      </w:r>
      <w:r w:rsidRPr="00DF3C38">
        <w:rPr>
          <w:b/>
          <w:bCs/>
          <w:lang w:val="en-GB"/>
        </w:rPr>
        <w:t>“</w:t>
      </w:r>
      <w:r w:rsidRPr="00DF3C38">
        <w:rPr>
          <w:b/>
          <w:lang w:val="en-GB"/>
        </w:rPr>
        <w:t>Swiss Federal Invalidity Insurance”</w:t>
      </w:r>
      <w:r w:rsidRPr="00DF3C38">
        <w:rPr>
          <w:lang w:val="en-GB"/>
        </w:rPr>
        <w:t xml:space="preserve"> </w:t>
      </w:r>
      <w:r>
        <w:rPr>
          <w:lang w:val="en-GB"/>
        </w:rPr>
        <w:t>and</w:t>
      </w:r>
      <w:r w:rsidRPr="00DF3C38">
        <w:rPr>
          <w:lang w:val="en-GB"/>
        </w:rPr>
        <w:t xml:space="preserve"> </w:t>
      </w:r>
      <w:r>
        <w:rPr>
          <w:lang w:val="en-GB"/>
        </w:rPr>
        <w:t>its</w:t>
      </w:r>
      <w:r w:rsidRPr="00DF3C38">
        <w:rPr>
          <w:lang w:val="en-GB"/>
        </w:rPr>
        <w:t xml:space="preserve"> </w:t>
      </w:r>
      <w:r w:rsidRPr="00DF3C38">
        <w:rPr>
          <w:b/>
          <w:bCs/>
          <w:lang w:val="en-GB"/>
        </w:rPr>
        <w:t>“</w:t>
      </w:r>
      <w:r w:rsidRPr="00DF3C38">
        <w:rPr>
          <w:b/>
          <w:lang w:val="en-GB"/>
        </w:rPr>
        <w:t xml:space="preserve">List of Birth Defects” </w:t>
      </w:r>
      <w:r>
        <w:rPr>
          <w:lang w:val="en-GB"/>
        </w:rPr>
        <w:t>covering</w:t>
      </w:r>
      <w:r w:rsidRPr="00DF3C38">
        <w:rPr>
          <w:lang w:val="en-GB"/>
        </w:rPr>
        <w:t xml:space="preserve"> all the most frequent IGM procedures</w:t>
      </w:r>
      <w:r>
        <w:rPr>
          <w:lang w:val="en-GB"/>
        </w:rPr>
        <w:t xml:space="preserve"> </w:t>
      </w:r>
      <w:r w:rsidRPr="00DF3C38">
        <w:rPr>
          <w:lang w:val="en-GB"/>
        </w:rPr>
        <w:t xml:space="preserve">(see p. </w:t>
      </w:r>
      <w:r w:rsidR="00D70682">
        <w:rPr>
          <w:lang w:val="en-GB"/>
        </w:rPr>
        <w:t>18</w:t>
      </w:r>
      <w:r w:rsidRPr="00DF3C38">
        <w:rPr>
          <w:lang w:val="en-GB"/>
        </w:rPr>
        <w:t>)</w:t>
      </w:r>
      <w:r>
        <w:rPr>
          <w:lang w:val="en-GB"/>
        </w:rPr>
        <w:t>,</w:t>
      </w:r>
    </w:p>
    <w:p w:rsidR="007A60DC" w:rsidRDefault="007A60DC" w:rsidP="00044FF3">
      <w:pPr>
        <w:pStyle w:val="absatzschattenbericht"/>
        <w:numPr>
          <w:ilvl w:val="0"/>
          <w:numId w:val="13"/>
        </w:numPr>
        <w:spacing w:after="60" w:line="264" w:lineRule="auto"/>
        <w:ind w:left="284" w:hanging="284"/>
        <w:rPr>
          <w:lang w:val="en-GB"/>
        </w:rPr>
      </w:pPr>
      <w:r w:rsidRPr="00160FF9">
        <w:t>“</w:t>
      </w:r>
      <w:r>
        <w:t xml:space="preserve">informed </w:t>
      </w:r>
      <w:r w:rsidRPr="00160FF9">
        <w:t xml:space="preserve">consent” </w:t>
      </w:r>
      <w:r>
        <w:t xml:space="preserve">is </w:t>
      </w:r>
      <w:r w:rsidRPr="00160FF9">
        <w:t xml:space="preserve">usually obtained from legal guardians via </w:t>
      </w:r>
      <w:r w:rsidRPr="00160FF9">
        <w:rPr>
          <w:b/>
          <w:bCs/>
        </w:rPr>
        <w:t>substitute decision-making</w:t>
      </w:r>
      <w:r>
        <w:rPr>
          <w:lang w:val="en-GB"/>
        </w:rPr>
        <w:t xml:space="preserve"> </w:t>
      </w:r>
      <w:r w:rsidRPr="00DF3C38">
        <w:rPr>
          <w:lang w:val="en-GB"/>
        </w:rPr>
        <w:t xml:space="preserve">(see p. </w:t>
      </w:r>
      <w:r w:rsidR="00C75729">
        <w:rPr>
          <w:lang w:val="en-GB"/>
        </w:rPr>
        <w:t>18, see also p. 11</w:t>
      </w:r>
      <w:r w:rsidRPr="00DF3C38">
        <w:rPr>
          <w:lang w:val="en-GB"/>
        </w:rPr>
        <w:t>)</w:t>
      </w:r>
      <w:r>
        <w:rPr>
          <w:lang w:val="en-GB"/>
        </w:rPr>
        <w:t>,</w:t>
      </w:r>
    </w:p>
    <w:p w:rsidR="00925060" w:rsidRDefault="00925060" w:rsidP="00925060">
      <w:pPr>
        <w:pStyle w:val="absatzschattenbericht"/>
        <w:numPr>
          <w:ilvl w:val="0"/>
          <w:numId w:val="13"/>
        </w:numPr>
        <w:spacing w:after="60" w:line="264" w:lineRule="auto"/>
        <w:ind w:left="284" w:hanging="284"/>
        <w:rPr>
          <w:lang w:val="en-GB"/>
        </w:rPr>
      </w:pPr>
      <w:r w:rsidRPr="00925060">
        <w:rPr>
          <w:b/>
          <w:bCs/>
        </w:rPr>
        <w:t>IGM doctors publicly insist to continue with IGM</w:t>
      </w:r>
      <w:r w:rsidRPr="00925060">
        <w:t xml:space="preserve"> </w:t>
      </w:r>
      <w:r>
        <w:t>(see p. </w:t>
      </w:r>
      <w:r w:rsidR="00812566">
        <w:t>20</w:t>
      </w:r>
      <w:r>
        <w:t>),</w:t>
      </w:r>
    </w:p>
    <w:p w:rsidR="00044FF3" w:rsidRPr="002717D2" w:rsidRDefault="007A60DC" w:rsidP="00044FF3">
      <w:pPr>
        <w:pStyle w:val="absatzschattenbericht"/>
        <w:numPr>
          <w:ilvl w:val="0"/>
          <w:numId w:val="12"/>
        </w:numPr>
        <w:ind w:left="284" w:hanging="283"/>
        <w:rPr>
          <w:lang w:val="en-GB"/>
        </w:rPr>
      </w:pPr>
      <w:r w:rsidRPr="00044FF3">
        <w:rPr>
          <w:lang w:val="en-GB"/>
        </w:rPr>
        <w:t xml:space="preserve">there is a high prevalence of </w:t>
      </w:r>
      <w:r w:rsidRPr="00044FF3">
        <w:rPr>
          <w:b/>
          <w:bCs/>
          <w:lang w:val="en-GB"/>
        </w:rPr>
        <w:t>selective abortion</w:t>
      </w:r>
      <w:r w:rsidR="00044FF3" w:rsidRPr="00044FF3">
        <w:rPr>
          <w:b/>
          <w:bCs/>
          <w:lang w:val="en-GB"/>
        </w:rPr>
        <w:t>s</w:t>
      </w:r>
      <w:r w:rsidRPr="00044FF3">
        <w:rPr>
          <w:b/>
          <w:bCs/>
          <w:lang w:val="en-GB"/>
        </w:rPr>
        <w:t xml:space="preserve"> due to a prenatal intersex diagnosis</w:t>
      </w:r>
      <w:r w:rsidRPr="00044FF3">
        <w:rPr>
          <w:lang w:val="en-GB"/>
        </w:rPr>
        <w:t xml:space="preserve"> (see p</w:t>
      </w:r>
      <w:r w:rsidR="00044FF3" w:rsidRPr="00044FF3">
        <w:rPr>
          <w:lang w:val="en-GB"/>
        </w:rPr>
        <w:t>. </w:t>
      </w:r>
      <w:r w:rsidR="00812566">
        <w:rPr>
          <w:lang w:val="en-GB"/>
        </w:rPr>
        <w:t>22</w:t>
      </w:r>
      <w:r w:rsidRPr="00044FF3">
        <w:rPr>
          <w:lang w:val="en-GB"/>
        </w:rPr>
        <w:t>).</w:t>
      </w:r>
      <w:r w:rsidR="00044FF3" w:rsidRPr="00044FF3">
        <w:rPr>
          <w:lang w:val="en-GB"/>
        </w:rPr>
        <w:t xml:space="preserve"> </w:t>
      </w:r>
    </w:p>
    <w:p w:rsidR="007A4A71" w:rsidRPr="00044FF3" w:rsidRDefault="00FA5252" w:rsidP="00044FF3">
      <w:pPr>
        <w:pStyle w:val="absatzschattenbericht"/>
        <w:spacing w:after="60" w:line="264" w:lineRule="auto"/>
        <w:rPr>
          <w:lang w:val="en-GB"/>
        </w:rPr>
      </w:pPr>
      <w:r w:rsidRPr="00044FF3">
        <w:rPr>
          <w:lang w:val="en-GB"/>
        </w:rPr>
        <w:t>T</w:t>
      </w:r>
      <w:r w:rsidR="0070094E" w:rsidRPr="00044FF3">
        <w:rPr>
          <w:lang w:val="en-GB"/>
        </w:rPr>
        <w:t>o this day</w:t>
      </w:r>
      <w:r w:rsidRPr="00044FF3">
        <w:rPr>
          <w:lang w:val="en-GB"/>
        </w:rPr>
        <w:t>,</w:t>
      </w:r>
      <w:r w:rsidR="0070094E" w:rsidRPr="00044FF3">
        <w:rPr>
          <w:lang w:val="en-GB"/>
        </w:rPr>
        <w:t xml:space="preserve"> </w:t>
      </w:r>
      <w:r w:rsidR="00347B4A" w:rsidRPr="00044FF3">
        <w:rPr>
          <w:lang w:val="en-GB"/>
        </w:rPr>
        <w:t xml:space="preserve">the </w:t>
      </w:r>
      <w:r w:rsidR="00347B4A" w:rsidRPr="00044FF3">
        <w:rPr>
          <w:b/>
          <w:lang w:val="en-GB"/>
        </w:rPr>
        <w:t>Swiss government</w:t>
      </w:r>
    </w:p>
    <w:p w:rsidR="007A4A71" w:rsidRDefault="002E1009" w:rsidP="00940B2B">
      <w:pPr>
        <w:pStyle w:val="absatzschattenbericht"/>
        <w:numPr>
          <w:ilvl w:val="0"/>
          <w:numId w:val="13"/>
        </w:numPr>
        <w:spacing w:after="60" w:line="264" w:lineRule="auto"/>
        <w:ind w:left="284" w:hanging="284"/>
        <w:rPr>
          <w:lang w:val="en-GB"/>
        </w:rPr>
      </w:pPr>
      <w:r w:rsidRPr="008B16C2">
        <w:rPr>
          <w:b/>
          <w:lang w:val="en-GB"/>
        </w:rPr>
        <w:t>denies</w:t>
      </w:r>
      <w:r>
        <w:rPr>
          <w:lang w:val="en-GB"/>
        </w:rPr>
        <w:t xml:space="preserve"> the ongoing practice</w:t>
      </w:r>
      <w:r w:rsidR="00710CEF">
        <w:rPr>
          <w:lang w:val="en-GB"/>
        </w:rPr>
        <w:t xml:space="preserve"> </w:t>
      </w:r>
      <w:r w:rsidR="00710CEF" w:rsidRPr="00DF3C38">
        <w:rPr>
          <w:lang w:val="en-GB"/>
        </w:rPr>
        <w:t xml:space="preserve">(see p. </w:t>
      </w:r>
      <w:r w:rsidR="00812566">
        <w:rPr>
          <w:lang w:val="en-GB"/>
        </w:rPr>
        <w:t>23</w:t>
      </w:r>
      <w:r w:rsidR="00710CEF" w:rsidRPr="00DF3C38">
        <w:rPr>
          <w:lang w:val="en-GB"/>
        </w:rPr>
        <w:t>)</w:t>
      </w:r>
      <w:r w:rsidR="007A4A71">
        <w:rPr>
          <w:lang w:val="en-GB"/>
        </w:rPr>
        <w:t>,</w:t>
      </w:r>
    </w:p>
    <w:p w:rsidR="007A4A71" w:rsidRDefault="00317E71" w:rsidP="00940B2B">
      <w:pPr>
        <w:pStyle w:val="absatzschattenbericht"/>
        <w:numPr>
          <w:ilvl w:val="0"/>
          <w:numId w:val="13"/>
        </w:numPr>
        <w:spacing w:after="60" w:line="264" w:lineRule="auto"/>
        <w:ind w:left="284" w:hanging="284"/>
        <w:rPr>
          <w:lang w:val="en-GB"/>
        </w:rPr>
      </w:pPr>
      <w:r w:rsidRPr="00317E71">
        <w:rPr>
          <w:b/>
          <w:i/>
          <w:iCs/>
          <w:lang w:val="en-GB"/>
        </w:rPr>
        <w:t>“</w:t>
      </w:r>
      <w:r w:rsidR="00731C0C" w:rsidRPr="00317E71">
        <w:rPr>
          <w:b/>
          <w:i/>
          <w:iCs/>
          <w:lang w:val="en-GB"/>
        </w:rPr>
        <w:t>rejects</w:t>
      </w:r>
      <w:r w:rsidRPr="00317E71">
        <w:rPr>
          <w:b/>
          <w:i/>
          <w:iCs/>
          <w:lang w:val="en-GB"/>
        </w:rPr>
        <w:t>”</w:t>
      </w:r>
      <w:r w:rsidR="002E1009" w:rsidRPr="00317E71">
        <w:rPr>
          <w:b/>
          <w:i/>
          <w:iCs/>
          <w:lang w:val="en-GB"/>
        </w:rPr>
        <w:t xml:space="preserve"> </w:t>
      </w:r>
      <w:r w:rsidR="002E1009" w:rsidRPr="00317E71">
        <w:rPr>
          <w:b/>
          <w:lang w:val="en-GB"/>
        </w:rPr>
        <w:t>repeated UN recommendations</w:t>
      </w:r>
      <w:r w:rsidR="00731C0C">
        <w:rPr>
          <w:lang w:val="en-GB"/>
        </w:rPr>
        <w:t xml:space="preserve"> by CRC, CAT</w:t>
      </w:r>
      <w:r w:rsidR="000644B1">
        <w:rPr>
          <w:lang w:val="en-GB"/>
        </w:rPr>
        <w:t>, CEDAW</w:t>
      </w:r>
      <w:r w:rsidR="007A4A71">
        <w:rPr>
          <w:lang w:val="en-GB"/>
        </w:rPr>
        <w:t>,</w:t>
      </w:r>
      <w:r w:rsidR="00BA3296">
        <w:rPr>
          <w:lang w:val="en-GB"/>
        </w:rPr>
        <w:t xml:space="preserve"> CCPR</w:t>
      </w:r>
      <w:r w:rsidR="00FA5252">
        <w:rPr>
          <w:lang w:val="en-GB"/>
        </w:rPr>
        <w:t xml:space="preserve"> </w:t>
      </w:r>
      <w:r w:rsidR="00FA5252" w:rsidRPr="00DF3C38">
        <w:rPr>
          <w:lang w:val="en-GB"/>
        </w:rPr>
        <w:t xml:space="preserve">(see p. </w:t>
      </w:r>
      <w:r w:rsidR="00812566">
        <w:rPr>
          <w:lang w:val="en-GB"/>
        </w:rPr>
        <w:t>24</w:t>
      </w:r>
      <w:r w:rsidR="00FA5252" w:rsidRPr="00DF3C38">
        <w:rPr>
          <w:lang w:val="en-GB"/>
        </w:rPr>
        <w:t>)</w:t>
      </w:r>
      <w:r w:rsidR="00E57FF1">
        <w:rPr>
          <w:lang w:val="en-GB"/>
        </w:rPr>
        <w:t>,</w:t>
      </w:r>
    </w:p>
    <w:p w:rsidR="003B7B5C" w:rsidRPr="008B16C2" w:rsidRDefault="003B7B5C" w:rsidP="003B7B5C">
      <w:pPr>
        <w:pStyle w:val="absatzschattenbericht"/>
        <w:numPr>
          <w:ilvl w:val="0"/>
          <w:numId w:val="13"/>
        </w:numPr>
        <w:spacing w:after="60" w:line="264" w:lineRule="auto"/>
        <w:ind w:left="284" w:hanging="284"/>
        <w:rPr>
          <w:b/>
          <w:lang w:val="en-GB"/>
        </w:rPr>
      </w:pPr>
      <w:r>
        <w:rPr>
          <w:b/>
          <w:lang w:val="en-GB"/>
        </w:rPr>
        <w:t xml:space="preserve">downgrades and trivialises IGM </w:t>
      </w:r>
      <w:r w:rsidRPr="003B7B5C">
        <w:rPr>
          <w:bCs/>
          <w:lang w:val="en-GB"/>
        </w:rPr>
        <w:t xml:space="preserve">as a “discrimination” or “health” issue (see p. </w:t>
      </w:r>
      <w:r w:rsidR="00812566">
        <w:rPr>
          <w:bCs/>
          <w:lang w:val="en-GB"/>
        </w:rPr>
        <w:t>19</w:t>
      </w:r>
      <w:r w:rsidRPr="003B7B5C">
        <w:rPr>
          <w:bCs/>
          <w:lang w:val="en-GB"/>
        </w:rPr>
        <w:t>)</w:t>
      </w:r>
      <w:r w:rsidR="00585248">
        <w:rPr>
          <w:bCs/>
          <w:lang w:val="en-GB"/>
        </w:rPr>
        <w:t>,</w:t>
      </w:r>
    </w:p>
    <w:p w:rsidR="003B7B5C" w:rsidRPr="008B16C2" w:rsidRDefault="003B7B5C" w:rsidP="003B7B5C">
      <w:pPr>
        <w:pStyle w:val="absatzschattenbericht"/>
        <w:numPr>
          <w:ilvl w:val="0"/>
          <w:numId w:val="13"/>
        </w:numPr>
        <w:spacing w:after="60" w:line="264" w:lineRule="auto"/>
        <w:ind w:left="284" w:hanging="284"/>
        <w:rPr>
          <w:b/>
          <w:lang w:val="en-GB"/>
        </w:rPr>
      </w:pPr>
      <w:r w:rsidRPr="008B16C2">
        <w:rPr>
          <w:b/>
          <w:lang w:val="en-GB"/>
        </w:rPr>
        <w:t xml:space="preserve">refuses to take </w:t>
      </w:r>
      <w:r>
        <w:rPr>
          <w:b/>
          <w:lang w:val="en-GB"/>
        </w:rPr>
        <w:t>effective</w:t>
      </w:r>
      <w:r w:rsidRPr="008B16C2">
        <w:rPr>
          <w:b/>
          <w:lang w:val="en-GB"/>
        </w:rPr>
        <w:t xml:space="preserve"> measures</w:t>
      </w:r>
      <w:r>
        <w:rPr>
          <w:b/>
          <w:lang w:val="en-GB"/>
        </w:rPr>
        <w:t xml:space="preserve"> </w:t>
      </w:r>
      <w:r w:rsidR="00061E55">
        <w:rPr>
          <w:bCs/>
          <w:lang w:val="en-GB"/>
        </w:rPr>
        <w:t xml:space="preserve">to end IGM practices </w:t>
      </w:r>
      <w:r w:rsidRPr="00DF3C38">
        <w:rPr>
          <w:lang w:val="en-GB"/>
        </w:rPr>
        <w:t xml:space="preserve">(see p. </w:t>
      </w:r>
      <w:r w:rsidR="00812566">
        <w:rPr>
          <w:lang w:val="en-GB"/>
        </w:rPr>
        <w:t>25</w:t>
      </w:r>
      <w:r w:rsidRPr="00DF3C38">
        <w:rPr>
          <w:lang w:val="en-GB"/>
        </w:rPr>
        <w:t>)</w:t>
      </w:r>
      <w:r>
        <w:rPr>
          <w:lang w:val="en-GB"/>
        </w:rPr>
        <w:t>,</w:t>
      </w:r>
    </w:p>
    <w:p w:rsidR="003B7B5C" w:rsidRPr="004073DB" w:rsidRDefault="003B7B5C" w:rsidP="003B7B5C">
      <w:pPr>
        <w:pStyle w:val="absatzschattenbericht"/>
        <w:numPr>
          <w:ilvl w:val="0"/>
          <w:numId w:val="13"/>
        </w:numPr>
        <w:spacing w:after="60" w:line="264" w:lineRule="auto"/>
        <w:ind w:left="284" w:hanging="284"/>
        <w:rPr>
          <w:b/>
          <w:lang w:val="en-GB"/>
        </w:rPr>
      </w:pPr>
      <w:r w:rsidRPr="008B16C2">
        <w:rPr>
          <w:b/>
          <w:lang w:val="en-GB"/>
        </w:rPr>
        <w:t xml:space="preserve">refuses to </w:t>
      </w:r>
      <w:r>
        <w:rPr>
          <w:b/>
          <w:lang w:val="en-GB"/>
        </w:rPr>
        <w:t>collect disaggregated data</w:t>
      </w:r>
      <w:r>
        <w:rPr>
          <w:bCs/>
          <w:lang w:val="en-GB"/>
        </w:rPr>
        <w:t xml:space="preserve"> </w:t>
      </w:r>
      <w:r w:rsidR="00061E55">
        <w:rPr>
          <w:bCs/>
          <w:lang w:val="en-GB"/>
        </w:rPr>
        <w:t xml:space="preserve">on intersex and IGM </w:t>
      </w:r>
      <w:r w:rsidRPr="00DF3C38">
        <w:rPr>
          <w:lang w:val="en-GB"/>
        </w:rPr>
        <w:t xml:space="preserve">(see p. </w:t>
      </w:r>
      <w:r w:rsidR="00812566">
        <w:rPr>
          <w:lang w:val="en-GB"/>
        </w:rPr>
        <w:t>22</w:t>
      </w:r>
      <w:r w:rsidRPr="00DF3C38">
        <w:rPr>
          <w:lang w:val="en-GB"/>
        </w:rPr>
        <w:t>)</w:t>
      </w:r>
      <w:r w:rsidRPr="00FA5252">
        <w:rPr>
          <w:bCs/>
          <w:lang w:val="en-GB"/>
        </w:rPr>
        <w:t>,</w:t>
      </w:r>
    </w:p>
    <w:p w:rsidR="00FB7661" w:rsidRDefault="00FB7661" w:rsidP="00940B2B">
      <w:pPr>
        <w:pStyle w:val="absatzschattenbericht"/>
        <w:numPr>
          <w:ilvl w:val="0"/>
          <w:numId w:val="13"/>
        </w:numPr>
        <w:spacing w:after="60" w:line="264" w:lineRule="auto"/>
        <w:ind w:left="284" w:hanging="284"/>
        <w:rPr>
          <w:lang w:val="en-GB"/>
        </w:rPr>
      </w:pPr>
      <w:r w:rsidRPr="00FB7661">
        <w:rPr>
          <w:b/>
          <w:bCs/>
          <w:lang w:val="en-GB"/>
        </w:rPr>
        <w:t xml:space="preserve">forces IGM survivors to pay for rehabilitation </w:t>
      </w:r>
      <w:r w:rsidRPr="00FB7661">
        <w:rPr>
          <w:lang w:val="en-GB"/>
        </w:rPr>
        <w:t>out of their own pocket</w:t>
      </w:r>
      <w:r>
        <w:rPr>
          <w:lang w:val="en-GB"/>
        </w:rPr>
        <w:t xml:space="preserve"> (see p. </w:t>
      </w:r>
      <w:r w:rsidR="00812566">
        <w:rPr>
          <w:lang w:val="en-GB"/>
        </w:rPr>
        <w:t>26</w:t>
      </w:r>
      <w:r>
        <w:rPr>
          <w:lang w:val="en-GB"/>
        </w:rPr>
        <w:t>)</w:t>
      </w:r>
      <w:r w:rsidR="00812566">
        <w:rPr>
          <w:lang w:val="en-GB"/>
        </w:rPr>
        <w:t>,</w:t>
      </w:r>
    </w:p>
    <w:p w:rsidR="007A4A71" w:rsidRDefault="007A4A71" w:rsidP="00940B2B">
      <w:pPr>
        <w:pStyle w:val="absatzschattenbericht"/>
        <w:numPr>
          <w:ilvl w:val="0"/>
          <w:numId w:val="13"/>
        </w:numPr>
        <w:spacing w:after="60" w:line="264" w:lineRule="auto"/>
        <w:ind w:left="284" w:hanging="284"/>
        <w:rPr>
          <w:lang w:val="en-GB"/>
        </w:rPr>
      </w:pPr>
      <w:r>
        <w:rPr>
          <w:lang w:val="en-GB"/>
        </w:rPr>
        <w:t xml:space="preserve">claims </w:t>
      </w:r>
      <w:r w:rsidRPr="008B16C2">
        <w:rPr>
          <w:b/>
          <w:i/>
          <w:lang w:val="en-GB"/>
        </w:rPr>
        <w:t>“free psychosocial support”</w:t>
      </w:r>
      <w:r>
        <w:rPr>
          <w:lang w:val="en-GB"/>
        </w:rPr>
        <w:t xml:space="preserve"> would be </w:t>
      </w:r>
      <w:r w:rsidRPr="008B16C2">
        <w:rPr>
          <w:b/>
          <w:i/>
          <w:lang w:val="en-GB"/>
        </w:rPr>
        <w:t>“impossible”</w:t>
      </w:r>
      <w:r>
        <w:rPr>
          <w:lang w:val="en-GB"/>
        </w:rPr>
        <w:t xml:space="preserve"> to finance</w:t>
      </w:r>
      <w:r w:rsidR="00FA5252">
        <w:rPr>
          <w:lang w:val="en-GB"/>
        </w:rPr>
        <w:t xml:space="preserve"> </w:t>
      </w:r>
      <w:r w:rsidR="00FA5252" w:rsidRPr="00DF3C38">
        <w:rPr>
          <w:lang w:val="en-GB"/>
        </w:rPr>
        <w:t xml:space="preserve">(see p. </w:t>
      </w:r>
      <w:r w:rsidR="009945C5">
        <w:rPr>
          <w:lang w:val="en-GB"/>
        </w:rPr>
        <w:t>23</w:t>
      </w:r>
      <w:r w:rsidR="00FA5252" w:rsidRPr="00DF3C38">
        <w:rPr>
          <w:lang w:val="en-GB"/>
        </w:rPr>
        <w:t>)</w:t>
      </w:r>
      <w:r>
        <w:rPr>
          <w:lang w:val="en-GB"/>
        </w:rPr>
        <w:t>,</w:t>
      </w:r>
    </w:p>
    <w:p w:rsidR="008B16C2" w:rsidRPr="008B16C2" w:rsidRDefault="007A4A71" w:rsidP="00940B2B">
      <w:pPr>
        <w:pStyle w:val="absatzschattenbericht"/>
        <w:numPr>
          <w:ilvl w:val="0"/>
          <w:numId w:val="13"/>
        </w:numPr>
        <w:spacing w:after="60" w:line="264" w:lineRule="auto"/>
        <w:ind w:left="284" w:hanging="284"/>
        <w:rPr>
          <w:lang w:val="en-GB"/>
        </w:rPr>
      </w:pPr>
      <w:r>
        <w:rPr>
          <w:lang w:val="en-GB"/>
        </w:rPr>
        <w:t xml:space="preserve">claims the </w:t>
      </w:r>
      <w:r w:rsidRPr="008B16C2">
        <w:rPr>
          <w:b/>
          <w:lang w:val="en-GB"/>
        </w:rPr>
        <w:t xml:space="preserve">existing legislation </w:t>
      </w:r>
      <w:r w:rsidR="00F01BFC">
        <w:rPr>
          <w:b/>
          <w:lang w:val="en-GB"/>
        </w:rPr>
        <w:t>would be</w:t>
      </w:r>
      <w:r w:rsidRPr="008B16C2">
        <w:rPr>
          <w:b/>
          <w:lang w:val="en-GB"/>
        </w:rPr>
        <w:t xml:space="preserve"> sufficien</w:t>
      </w:r>
      <w:r w:rsidR="008B16C2" w:rsidRPr="008B16C2">
        <w:rPr>
          <w:b/>
          <w:lang w:val="en-GB"/>
        </w:rPr>
        <w:t>t to protect</w:t>
      </w:r>
      <w:r w:rsidR="008B16C2">
        <w:rPr>
          <w:lang w:val="en-GB"/>
        </w:rPr>
        <w:t xml:space="preserve"> intersex children</w:t>
      </w:r>
      <w:r w:rsidR="00FA5252">
        <w:rPr>
          <w:lang w:val="en-GB"/>
        </w:rPr>
        <w:t xml:space="preserve"> </w:t>
      </w:r>
      <w:r w:rsidR="00FA5252" w:rsidRPr="00DF3C38">
        <w:rPr>
          <w:lang w:val="en-GB"/>
        </w:rPr>
        <w:t xml:space="preserve">(see p. </w:t>
      </w:r>
      <w:r w:rsidR="006C6969">
        <w:rPr>
          <w:lang w:val="en-GB"/>
        </w:rPr>
        <w:t>25</w:t>
      </w:r>
      <w:r w:rsidR="00FA5252" w:rsidRPr="00DF3C38">
        <w:rPr>
          <w:lang w:val="en-GB"/>
        </w:rPr>
        <w:t>)</w:t>
      </w:r>
      <w:r w:rsidR="008B16C2" w:rsidRPr="008B16C2">
        <w:rPr>
          <w:lang w:val="en-GB"/>
        </w:rPr>
        <w:t>,</w:t>
      </w:r>
    </w:p>
    <w:p w:rsidR="00983F65" w:rsidRPr="00FB327A" w:rsidRDefault="00B45CA6" w:rsidP="00940B2B">
      <w:pPr>
        <w:pStyle w:val="absatzschattenbericht"/>
        <w:numPr>
          <w:ilvl w:val="0"/>
          <w:numId w:val="13"/>
        </w:numPr>
        <w:ind w:left="284" w:hanging="284"/>
        <w:rPr>
          <w:b/>
          <w:lang w:val="en-GB"/>
        </w:rPr>
      </w:pPr>
      <w:r>
        <w:rPr>
          <w:b/>
          <w:lang w:val="en-GB"/>
        </w:rPr>
        <w:t>enables</w:t>
      </w:r>
      <w:r w:rsidR="008B16C2" w:rsidRPr="00F01BFC">
        <w:rPr>
          <w:b/>
          <w:lang w:val="en-GB"/>
        </w:rPr>
        <w:t xml:space="preserve"> </w:t>
      </w:r>
      <w:r w:rsidR="00FA5252">
        <w:rPr>
          <w:b/>
          <w:lang w:val="en-GB"/>
        </w:rPr>
        <w:t>IGM</w:t>
      </w:r>
      <w:r>
        <w:rPr>
          <w:b/>
          <w:lang w:val="en-GB"/>
        </w:rPr>
        <w:t xml:space="preserve"> institution</w:t>
      </w:r>
      <w:r w:rsidR="008B16C2" w:rsidRPr="00F01BFC">
        <w:rPr>
          <w:b/>
          <w:lang w:val="en-GB"/>
        </w:rPr>
        <w:t>s to destroy medical records</w:t>
      </w:r>
      <w:r w:rsidR="008B16C2">
        <w:rPr>
          <w:lang w:val="en-GB"/>
        </w:rPr>
        <w:t xml:space="preserve"> during </w:t>
      </w:r>
      <w:r w:rsidR="00FA5252">
        <w:rPr>
          <w:lang w:val="en-GB"/>
        </w:rPr>
        <w:t xml:space="preserve">a </w:t>
      </w:r>
      <w:r w:rsidR="008B16C2" w:rsidRPr="008B16C2">
        <w:rPr>
          <w:i/>
          <w:lang w:val="en-GB"/>
        </w:rPr>
        <w:t>“scientific review”</w:t>
      </w:r>
      <w:r w:rsidR="008B16C2">
        <w:rPr>
          <w:lang w:val="en-GB"/>
        </w:rPr>
        <w:t xml:space="preserve"> </w:t>
      </w:r>
      <w:r w:rsidR="00F01BFC">
        <w:rPr>
          <w:lang w:val="en-GB"/>
        </w:rPr>
        <w:t xml:space="preserve">of </w:t>
      </w:r>
      <w:r w:rsidR="00FA5252">
        <w:rPr>
          <w:lang w:val="en-GB"/>
        </w:rPr>
        <w:t>historic IGM practices</w:t>
      </w:r>
      <w:r w:rsidR="00F01BFC">
        <w:rPr>
          <w:lang w:val="en-GB"/>
        </w:rPr>
        <w:t xml:space="preserve"> </w:t>
      </w:r>
      <w:r w:rsidR="008B16C2">
        <w:rPr>
          <w:lang w:val="en-GB"/>
        </w:rPr>
        <w:t>funded by the Swiss National Science F</w:t>
      </w:r>
      <w:r>
        <w:rPr>
          <w:lang w:val="en-GB"/>
        </w:rPr>
        <w:t>o</w:t>
      </w:r>
      <w:r w:rsidR="008B16C2">
        <w:rPr>
          <w:lang w:val="en-GB"/>
        </w:rPr>
        <w:t>undation (SNSF)</w:t>
      </w:r>
      <w:r w:rsidR="00FA5252">
        <w:rPr>
          <w:lang w:val="en-GB"/>
        </w:rPr>
        <w:t xml:space="preserve"> </w:t>
      </w:r>
      <w:r w:rsidR="00FA5252" w:rsidRPr="00DF3C38">
        <w:rPr>
          <w:lang w:val="en-GB"/>
        </w:rPr>
        <w:t xml:space="preserve">(see p. </w:t>
      </w:r>
      <w:r w:rsidR="006C6969">
        <w:rPr>
          <w:lang w:val="en-GB"/>
        </w:rPr>
        <w:t>27</w:t>
      </w:r>
      <w:r w:rsidR="00FA5252" w:rsidRPr="00DF3C38">
        <w:rPr>
          <w:lang w:val="en-GB"/>
        </w:rPr>
        <w:t>)</w:t>
      </w:r>
      <w:r w:rsidR="00F01BFC">
        <w:rPr>
          <w:lang w:val="en-GB"/>
        </w:rPr>
        <w:t>.</w:t>
      </w:r>
    </w:p>
    <w:p w:rsidR="007A1291" w:rsidRDefault="007A1291" w:rsidP="002C362C">
      <w:pPr>
        <w:pStyle w:val="absatzschattenbericht"/>
        <w:rPr>
          <w:lang w:val="en-GB"/>
        </w:rPr>
      </w:pPr>
    </w:p>
    <w:p w:rsidR="00D90FB7" w:rsidRDefault="00D90FB7">
      <w:pPr>
        <w:rPr>
          <w:rFonts w:eastAsia="Baskerville" w:cs="Baskerville"/>
          <w:color w:val="000000"/>
          <w:spacing w:val="2"/>
          <w:kern w:val="1"/>
          <w:lang w:val="en-GB" w:bidi="hi-IN"/>
        </w:rPr>
      </w:pPr>
      <w:r>
        <w:rPr>
          <w:lang w:val="en-GB"/>
        </w:rPr>
        <w:br w:type="page"/>
      </w:r>
    </w:p>
    <w:p w:rsidR="003B1A22" w:rsidRPr="002717D2" w:rsidRDefault="003B1A22" w:rsidP="003B1A22">
      <w:pPr>
        <w:pStyle w:val="Title2"/>
      </w:pPr>
      <w:bookmarkStart w:id="34" w:name="_Toc15084264"/>
      <w:r>
        <w:lastRenderedPageBreak/>
        <w:t>2.  IGM in Switzerland as a Violation of the CRPD</w:t>
      </w:r>
      <w:bookmarkEnd w:id="34"/>
    </w:p>
    <w:p w:rsidR="00564C13" w:rsidRDefault="00564C13" w:rsidP="00564C13">
      <w:pPr>
        <w:pStyle w:val="Title3"/>
      </w:pPr>
      <w:bookmarkStart w:id="35" w:name="_Toc15084265"/>
      <w:r>
        <w:t xml:space="preserve">a) </w:t>
      </w:r>
      <w:r w:rsidR="003A231F">
        <w:t xml:space="preserve">Switzerland: </w:t>
      </w:r>
      <w:r>
        <w:t>F</w:t>
      </w:r>
      <w:r w:rsidRPr="00053508">
        <w:t xml:space="preserve">raming </w:t>
      </w:r>
      <w:r>
        <w:t>i</w:t>
      </w:r>
      <w:r w:rsidRPr="00053508">
        <w:t>ntersex</w:t>
      </w:r>
      <w:r>
        <w:t xml:space="preserve"> p</w:t>
      </w:r>
      <w:r w:rsidRPr="00053508">
        <w:t xml:space="preserve">eople as </w:t>
      </w:r>
      <w:r w:rsidRPr="00053508">
        <w:rPr>
          <w:i/>
        </w:rPr>
        <w:t>“</w:t>
      </w:r>
      <w:r>
        <w:rPr>
          <w:i/>
        </w:rPr>
        <w:t>invalids</w:t>
      </w:r>
      <w:r w:rsidRPr="00053508">
        <w:rPr>
          <w:i/>
        </w:rPr>
        <w:t>”</w:t>
      </w:r>
      <w:r w:rsidR="003A231F" w:rsidRPr="003A231F">
        <w:rPr>
          <w:iCs w:val="0"/>
        </w:rPr>
        <w:t>,</w:t>
      </w:r>
      <w:r>
        <w:t xml:space="preserve"> promoting IGM</w:t>
      </w:r>
      <w:r w:rsidRPr="00053508">
        <w:t xml:space="preserve"> as </w:t>
      </w:r>
      <w:r w:rsidRPr="00053508">
        <w:rPr>
          <w:i/>
        </w:rPr>
        <w:t>“</w:t>
      </w:r>
      <w:r>
        <w:rPr>
          <w:i/>
        </w:rPr>
        <w:t>c</w:t>
      </w:r>
      <w:r w:rsidRPr="00053508">
        <w:rPr>
          <w:i/>
        </w:rPr>
        <w:t>ure”</w:t>
      </w:r>
      <w:bookmarkEnd w:id="35"/>
    </w:p>
    <w:p w:rsidR="003B1A22" w:rsidRPr="00CC3352" w:rsidRDefault="003A231F" w:rsidP="00BE6BC9">
      <w:pPr>
        <w:pStyle w:val="absatzschattenbericht"/>
        <w:spacing w:after="80"/>
        <w:rPr>
          <w:position w:val="6"/>
        </w:rPr>
      </w:pPr>
      <w:r w:rsidRPr="00CC3352">
        <w:t>In Switzerland, d</w:t>
      </w:r>
      <w:r w:rsidR="003B1A22" w:rsidRPr="00CC3352">
        <w:t xml:space="preserve">octors and medical bodies, in complicity with healthcare providers and governing State bodies, have traditionally been </w:t>
      </w:r>
      <w:r w:rsidR="003B1A22" w:rsidRPr="00CC3352">
        <w:rPr>
          <w:b/>
          <w:bCs/>
        </w:rPr>
        <w:t>framing and “treating” intersex variations as a form of disability in the medical definition</w:t>
      </w:r>
      <w:r w:rsidR="003B1A22" w:rsidRPr="00CC3352">
        <w:t xml:space="preserve"> in need to be </w:t>
      </w:r>
      <w:r w:rsidR="003B1A22" w:rsidRPr="00CC3352">
        <w:rPr>
          <w:i/>
          <w:iCs/>
        </w:rPr>
        <w:t>“cured”</w:t>
      </w:r>
      <w:r w:rsidR="003B1A22" w:rsidRPr="00CC3352">
        <w:t xml:space="preserve"> or </w:t>
      </w:r>
      <w:r w:rsidR="003B1A22" w:rsidRPr="00CC3352">
        <w:rPr>
          <w:i/>
          <w:iCs/>
        </w:rPr>
        <w:t>“corrected”</w:t>
      </w:r>
      <w:r w:rsidR="003B1A22" w:rsidRPr="00CC3352">
        <w:t xml:space="preserve"> surgically, often </w:t>
      </w:r>
      <w:r w:rsidR="003B1A22" w:rsidRPr="00CC3352">
        <w:rPr>
          <w:b/>
          <w:bCs/>
        </w:rPr>
        <w:t xml:space="preserve">with racist, eugenic and </w:t>
      </w:r>
      <w:proofErr w:type="spellStart"/>
      <w:r w:rsidR="003B1A22" w:rsidRPr="00CC3352">
        <w:rPr>
          <w:b/>
          <w:bCs/>
        </w:rPr>
        <w:t>suprematist</w:t>
      </w:r>
      <w:proofErr w:type="spellEnd"/>
      <w:r w:rsidR="003B1A22" w:rsidRPr="00CC3352">
        <w:rPr>
          <w:b/>
          <w:bCs/>
        </w:rPr>
        <w:t xml:space="preserve"> undertones</w:t>
      </w:r>
      <w:r w:rsidR="00CC24F0" w:rsidRPr="00CC3352">
        <w:rPr>
          <w:b/>
          <w:bCs/>
        </w:rPr>
        <w:t xml:space="preserve"> </w:t>
      </w:r>
      <w:r w:rsidR="00CC24F0" w:rsidRPr="00CC3352">
        <w:t xml:space="preserve">(see p. </w:t>
      </w:r>
      <w:r w:rsidR="007C14FF">
        <w:t>14</w:t>
      </w:r>
      <w:r w:rsidR="00CC24F0" w:rsidRPr="00CC3352">
        <w:t>).</w:t>
      </w:r>
      <w:r w:rsidR="00CC24F0" w:rsidRPr="00CC3352">
        <w:rPr>
          <w:position w:val="6"/>
        </w:rPr>
        <w:t xml:space="preserve"> </w:t>
      </w:r>
      <w:r w:rsidR="003B1A22" w:rsidRPr="00CC3352">
        <w:rPr>
          <w:lang w:eastAsia="hi-IN"/>
        </w:rPr>
        <w:t xml:space="preserve">To this day, such harmful stereotypes and prejudices framing intersex as </w:t>
      </w:r>
      <w:r w:rsidR="003B1A22" w:rsidRPr="00CC3352">
        <w:rPr>
          <w:b/>
          <w:bCs/>
          <w:i/>
          <w:iCs/>
          <w:lang w:eastAsia="hi-IN"/>
        </w:rPr>
        <w:t>“inferior”</w:t>
      </w:r>
      <w:r w:rsidR="003B1A22" w:rsidRPr="00CC3352">
        <w:rPr>
          <w:b/>
          <w:bCs/>
          <w:lang w:eastAsia="hi-IN"/>
        </w:rPr>
        <w:t xml:space="preserve">, </w:t>
      </w:r>
      <w:r w:rsidR="003B1A22" w:rsidRPr="00CC3352">
        <w:rPr>
          <w:b/>
          <w:bCs/>
          <w:i/>
          <w:iCs/>
          <w:lang w:eastAsia="hi-IN"/>
        </w:rPr>
        <w:t>“deformed”</w:t>
      </w:r>
      <w:r w:rsidR="003B1A22" w:rsidRPr="00CC3352">
        <w:rPr>
          <w:b/>
          <w:bCs/>
          <w:lang w:eastAsia="hi-IN"/>
        </w:rPr>
        <w:t xml:space="preserve">, </w:t>
      </w:r>
      <w:r w:rsidR="003B1A22" w:rsidRPr="00CC3352">
        <w:rPr>
          <w:b/>
          <w:bCs/>
          <w:i/>
          <w:iCs/>
          <w:lang w:eastAsia="hi-IN"/>
        </w:rPr>
        <w:t>“disordered”</w:t>
      </w:r>
      <w:r w:rsidR="003B1A22" w:rsidRPr="00CC3352">
        <w:rPr>
          <w:b/>
          <w:bCs/>
          <w:lang w:eastAsia="hi-IN"/>
        </w:rPr>
        <w:t xml:space="preserve">, </w:t>
      </w:r>
      <w:r w:rsidR="003B1A22" w:rsidRPr="00CC3352">
        <w:rPr>
          <w:b/>
          <w:bCs/>
          <w:i/>
          <w:iCs/>
          <w:lang w:eastAsia="hi-IN"/>
        </w:rPr>
        <w:t>“degenerated”</w:t>
      </w:r>
      <w:r w:rsidR="003B1A22" w:rsidRPr="00CC3352">
        <w:rPr>
          <w:b/>
          <w:bCs/>
          <w:lang w:eastAsia="hi-IN"/>
        </w:rPr>
        <w:t xml:space="preserve"> or a </w:t>
      </w:r>
      <w:r w:rsidR="003B1A22" w:rsidRPr="00CC3352">
        <w:rPr>
          <w:b/>
          <w:bCs/>
          <w:i/>
          <w:iCs/>
          <w:lang w:eastAsia="hi-IN"/>
        </w:rPr>
        <w:t>“bad omen”</w:t>
      </w:r>
      <w:r w:rsidR="003B1A22" w:rsidRPr="00CC3352">
        <w:rPr>
          <w:lang w:eastAsia="hi-IN"/>
        </w:rPr>
        <w:t xml:space="preserve"> remain widespread and still </w:t>
      </w:r>
      <w:r w:rsidR="003B1A22" w:rsidRPr="00CC3352">
        <w:rPr>
          <w:b/>
          <w:bCs/>
          <w:lang w:eastAsia="hi-IN"/>
        </w:rPr>
        <w:t>inform the harmful medical practice</w:t>
      </w:r>
      <w:r w:rsidR="00CC24F0" w:rsidRPr="00CC3352">
        <w:rPr>
          <w:lang w:eastAsia="hi-IN"/>
        </w:rPr>
        <w:t xml:space="preserve"> </w:t>
      </w:r>
      <w:r w:rsidR="00CC24F0" w:rsidRPr="00CC3352">
        <w:t xml:space="preserve">(see p. </w:t>
      </w:r>
      <w:r w:rsidR="005865AD">
        <w:t>14</w:t>
      </w:r>
      <w:r w:rsidR="00CC24F0" w:rsidRPr="00CC3352">
        <w:t>).</w:t>
      </w:r>
    </w:p>
    <w:p w:rsidR="00CC24F0" w:rsidRPr="00CC3352" w:rsidRDefault="00CC24F0" w:rsidP="00BE6BC9">
      <w:pPr>
        <w:pStyle w:val="absatzschattenbericht"/>
        <w:spacing w:after="80"/>
      </w:pPr>
      <w:r w:rsidRPr="00CC3352">
        <w:rPr>
          <w:b/>
        </w:rPr>
        <w:t>IGM practices</w:t>
      </w:r>
      <w:r w:rsidRPr="00CC3352">
        <w:t xml:space="preserve"> include </w:t>
      </w:r>
      <w:r w:rsidRPr="00CC3352">
        <w:rPr>
          <w:b/>
        </w:rPr>
        <w:t>non-consensual, unnecess</w:t>
      </w:r>
      <w:r w:rsidR="003A231F" w:rsidRPr="00CC3352">
        <w:rPr>
          <w:b/>
        </w:rPr>
        <w:t>ary, irreversible</w:t>
      </w:r>
      <w:r w:rsidRPr="00CC3352">
        <w:rPr>
          <w:b/>
        </w:rPr>
        <w:t xml:space="preserve"> </w:t>
      </w:r>
      <w:r w:rsidRPr="00CC3352">
        <w:rPr>
          <w:bCs/>
        </w:rPr>
        <w:t>genital surgeries, and/or other harmful medical procedures</w:t>
      </w:r>
      <w:r w:rsidRPr="00CC3352">
        <w:t xml:space="preserve"> that </w:t>
      </w:r>
      <w:r w:rsidRPr="00CC3352">
        <w:rPr>
          <w:b/>
          <w:bCs/>
        </w:rPr>
        <w:t>would not be considered for “normal” children</w:t>
      </w:r>
      <w:r w:rsidRPr="00CC3352">
        <w:t xml:space="preserve">, </w:t>
      </w:r>
      <w:proofErr w:type="spellStart"/>
      <w:r w:rsidR="003A231F" w:rsidRPr="00CC3352">
        <w:t>practised</w:t>
      </w:r>
      <w:proofErr w:type="spellEnd"/>
      <w:r w:rsidR="003A231F" w:rsidRPr="00CC3352">
        <w:t xml:space="preserve"> </w:t>
      </w:r>
      <w:r w:rsidRPr="00CC3352">
        <w:rPr>
          <w:b/>
          <w:bCs/>
        </w:rPr>
        <w:t>without evidence of benefit</w:t>
      </w:r>
      <w:r w:rsidRPr="00CC3352">
        <w:t xml:space="preserve"> for the children concerned</w:t>
      </w:r>
      <w:r w:rsidR="003A231F" w:rsidRPr="00CC3352">
        <w:t xml:space="preserve"> (see p. </w:t>
      </w:r>
      <w:r w:rsidR="004D222B">
        <w:t>15</w:t>
      </w:r>
      <w:r w:rsidR="003A231F" w:rsidRPr="00CC3352">
        <w:t>)</w:t>
      </w:r>
      <w:r w:rsidRPr="00CC3352">
        <w:t xml:space="preserve">. </w:t>
      </w:r>
    </w:p>
    <w:p w:rsidR="003A231F" w:rsidRPr="00CC3352" w:rsidRDefault="003A231F" w:rsidP="00BE6BC9">
      <w:pPr>
        <w:pStyle w:val="absatzschattenbericht"/>
        <w:spacing w:after="80"/>
      </w:pPr>
      <w:r w:rsidRPr="00CC3352">
        <w:t xml:space="preserve">IGM is mostly performed on </w:t>
      </w:r>
      <w:r w:rsidRPr="00CC3352">
        <w:rPr>
          <w:b/>
          <w:bCs/>
        </w:rPr>
        <w:t>children at a very young age</w:t>
      </w:r>
      <w:r w:rsidRPr="00CC3352">
        <w:t xml:space="preserve">, therefore “informed consent” is usually obtained from legal guardians via </w:t>
      </w:r>
      <w:r w:rsidRPr="00CC3352">
        <w:rPr>
          <w:b/>
          <w:bCs/>
        </w:rPr>
        <w:t>substitute decision-making</w:t>
      </w:r>
      <w:r w:rsidRPr="00CC3352">
        <w:t xml:space="preserve">, typically from </w:t>
      </w:r>
      <w:r w:rsidRPr="00CC3352">
        <w:rPr>
          <w:b/>
          <w:bCs/>
        </w:rPr>
        <w:t>parents</w:t>
      </w:r>
      <w:r w:rsidRPr="00CC3352">
        <w:t xml:space="preserve"> finding themselves in a </w:t>
      </w:r>
      <w:r w:rsidRPr="00CC3352">
        <w:rPr>
          <w:b/>
          <w:bCs/>
        </w:rPr>
        <w:t xml:space="preserve">very vulnerable situation </w:t>
      </w:r>
      <w:r w:rsidRPr="00CC3352">
        <w:t xml:space="preserve">(see p. </w:t>
      </w:r>
      <w:r w:rsidR="004D222B">
        <w:t>18, 20</w:t>
      </w:r>
      <w:r w:rsidRPr="00CC3352">
        <w:t>).</w:t>
      </w:r>
    </w:p>
    <w:p w:rsidR="00CC24F0" w:rsidRPr="00CC3352" w:rsidRDefault="00CC24F0" w:rsidP="00BE6BC9">
      <w:pPr>
        <w:pStyle w:val="absatzschattenbericht"/>
        <w:spacing w:after="80"/>
      </w:pPr>
      <w:r w:rsidRPr="00CC3352">
        <w:rPr>
          <w:b/>
        </w:rPr>
        <w:t>Typical forms of IGM</w:t>
      </w:r>
      <w:r w:rsidRPr="00CC3352">
        <w:t xml:space="preserve"> include “</w:t>
      </w:r>
      <w:proofErr w:type="spellStart"/>
      <w:r w:rsidRPr="00CC3352">
        <w:t>masculinising</w:t>
      </w:r>
      <w:proofErr w:type="spellEnd"/>
      <w:r w:rsidRPr="00CC3352">
        <w:t>” and “</w:t>
      </w:r>
      <w:proofErr w:type="spellStart"/>
      <w:r w:rsidRPr="00CC3352">
        <w:t>feminising</w:t>
      </w:r>
      <w:proofErr w:type="spellEnd"/>
      <w:r w:rsidRPr="00CC3352">
        <w:t xml:space="preserve">”, “corrective” genital surgery, </w:t>
      </w:r>
      <w:proofErr w:type="spellStart"/>
      <w:r w:rsidRPr="00CC3352">
        <w:t>sterilising</w:t>
      </w:r>
      <w:proofErr w:type="spellEnd"/>
      <w:r w:rsidRPr="00CC3352">
        <w:t xml:space="preserve"> procedures, imposition of hormones, forced genital exams, vaginal dilations, medical display, involuntary human experimentation and denial of needed health care</w:t>
      </w:r>
      <w:r w:rsidR="003A231F" w:rsidRPr="00CC3352">
        <w:t xml:space="preserve"> (see p. </w:t>
      </w:r>
      <w:r w:rsidR="00790EEA">
        <w:t>15</w:t>
      </w:r>
      <w:r w:rsidR="003A231F" w:rsidRPr="00CC3352">
        <w:t>)</w:t>
      </w:r>
      <w:r w:rsidRPr="00CC3352">
        <w:t>.</w:t>
      </w:r>
    </w:p>
    <w:p w:rsidR="00CC24F0" w:rsidRDefault="00CC24F0" w:rsidP="00CC24F0">
      <w:pPr>
        <w:pStyle w:val="absatzschattenbericht"/>
        <w:rPr>
          <w:lang w:eastAsia="hi-IN"/>
        </w:rPr>
      </w:pPr>
      <w:r w:rsidRPr="00CC3352">
        <w:t xml:space="preserve">In </w:t>
      </w:r>
      <w:r w:rsidRPr="00CC3352">
        <w:rPr>
          <w:b/>
          <w:bCs/>
        </w:rPr>
        <w:t>Switzerland</w:t>
      </w:r>
      <w:r w:rsidRPr="00CC3352">
        <w:t xml:space="preserve">, IGM practices are paid for by the </w:t>
      </w:r>
      <w:r w:rsidRPr="00CC3352">
        <w:rPr>
          <w:b/>
          <w:bCs/>
        </w:rPr>
        <w:t xml:space="preserve">“Federal Invalidity Insurance” </w:t>
      </w:r>
      <w:r w:rsidRPr="00CC3352">
        <w:rPr>
          <w:lang w:eastAsia="hi-IN"/>
        </w:rPr>
        <w:t>(see p. </w:t>
      </w:r>
      <w:r w:rsidR="00790EEA">
        <w:rPr>
          <w:lang w:eastAsia="hi-IN"/>
        </w:rPr>
        <w:t>18</w:t>
      </w:r>
      <w:r w:rsidRPr="00CC3352">
        <w:rPr>
          <w:lang w:eastAsia="hi-IN"/>
        </w:rPr>
        <w:t xml:space="preserve">), and Switzerland played a crucial role in historically </w:t>
      </w:r>
      <w:r w:rsidRPr="00CC3352">
        <w:rPr>
          <w:b/>
          <w:bCs/>
          <w:lang w:eastAsia="hi-IN"/>
        </w:rPr>
        <w:t>establishing such harmful stereotypes as medical diagnoses</w:t>
      </w:r>
      <w:r w:rsidRPr="00CC3352">
        <w:rPr>
          <w:lang w:eastAsia="hi-IN"/>
        </w:rPr>
        <w:t xml:space="preserve"> and in </w:t>
      </w:r>
      <w:r w:rsidRPr="00CC3352">
        <w:rPr>
          <w:b/>
          <w:bCs/>
          <w:lang w:eastAsia="hi-IN"/>
        </w:rPr>
        <w:t xml:space="preserve">proliferating IGM as a </w:t>
      </w:r>
      <w:r w:rsidRPr="00CC3352">
        <w:rPr>
          <w:b/>
          <w:bCs/>
          <w:i/>
          <w:iCs/>
          <w:lang w:eastAsia="hi-IN"/>
        </w:rPr>
        <w:t>“cure”</w:t>
      </w:r>
      <w:r w:rsidRPr="00CC3352">
        <w:rPr>
          <w:lang w:eastAsia="hi-IN"/>
        </w:rPr>
        <w:t xml:space="preserve"> internationally (see p. </w:t>
      </w:r>
      <w:r w:rsidR="00790EEA">
        <w:rPr>
          <w:lang w:eastAsia="hi-IN"/>
        </w:rPr>
        <w:t>21</w:t>
      </w:r>
      <w:r w:rsidRPr="00CC3352">
        <w:rPr>
          <w:lang w:eastAsia="hi-IN"/>
        </w:rPr>
        <w:t>).</w:t>
      </w:r>
    </w:p>
    <w:p w:rsidR="003A231F" w:rsidRDefault="003A231F" w:rsidP="003A231F">
      <w:pPr>
        <w:pStyle w:val="Title3"/>
      </w:pPr>
      <w:bookmarkStart w:id="36" w:name="_Toc15084266"/>
      <w:r>
        <w:t xml:space="preserve">b) IGM as a violation of the </w:t>
      </w:r>
      <w:r w:rsidRPr="003A231F">
        <w:t>Convention on the Rights of Persons with Disabilities</w:t>
      </w:r>
      <w:bookmarkEnd w:id="36"/>
    </w:p>
    <w:p w:rsidR="003B1A22" w:rsidRPr="003A231F" w:rsidRDefault="00CC3352" w:rsidP="003B1A22">
      <w:pPr>
        <w:pStyle w:val="absatzschattenbericht"/>
        <w:rPr>
          <w:lang w:val="en-GB"/>
        </w:rPr>
      </w:pPr>
      <w:r w:rsidRPr="00CC3352">
        <w:rPr>
          <w:b/>
          <w:bCs/>
          <w:lang w:val="en-GB"/>
        </w:rPr>
        <w:t>General Comment No. 3, para 32</w:t>
      </w:r>
      <w:r>
        <w:rPr>
          <w:lang w:val="en-GB"/>
        </w:rPr>
        <w:t xml:space="preserve"> explicitly considers IGM (same as FGM) as a </w:t>
      </w:r>
      <w:r w:rsidRPr="00CC3352">
        <w:rPr>
          <w:b/>
          <w:bCs/>
          <w:lang w:val="en-GB"/>
        </w:rPr>
        <w:t>serious violation of non-</w:t>
      </w:r>
      <w:proofErr w:type="spellStart"/>
      <w:r w:rsidRPr="00CC3352">
        <w:rPr>
          <w:b/>
          <w:bCs/>
          <w:lang w:val="en-GB"/>
        </w:rPr>
        <w:t>derogable</w:t>
      </w:r>
      <w:proofErr w:type="spellEnd"/>
      <w:r w:rsidRPr="00CC3352">
        <w:rPr>
          <w:b/>
          <w:bCs/>
          <w:lang w:val="en-GB"/>
        </w:rPr>
        <w:t xml:space="preserve"> human rights</w:t>
      </w:r>
      <w:r>
        <w:rPr>
          <w:lang w:val="en-GB"/>
        </w:rPr>
        <w:t xml:space="preserve">, namely inhuman treatment: </w:t>
      </w:r>
    </w:p>
    <w:p w:rsidR="003B1A22" w:rsidRPr="004021AF" w:rsidRDefault="00CC3352" w:rsidP="00FD77B8">
      <w:pPr>
        <w:pStyle w:val="absatzschattenbericht"/>
        <w:ind w:left="284"/>
        <w:rPr>
          <w:sz w:val="22"/>
          <w:szCs w:val="22"/>
        </w:rPr>
      </w:pPr>
      <w:r w:rsidRPr="004021AF">
        <w:rPr>
          <w:i/>
          <w:iCs/>
          <w:sz w:val="22"/>
          <w:szCs w:val="22"/>
        </w:rPr>
        <w:t xml:space="preserve">“Certain forms of violence, exploitation and abuse may be considered as cruel, inhuman or degrading treatment or punishment and as breaching a number of international human rights treaties. Among them are: </w:t>
      </w:r>
      <w:r w:rsidR="00FD77B8" w:rsidRPr="004021AF">
        <w:rPr>
          <w:i/>
          <w:iCs/>
          <w:sz w:val="22"/>
          <w:szCs w:val="22"/>
        </w:rPr>
        <w:t>[…]</w:t>
      </w:r>
      <w:r w:rsidRPr="004021AF">
        <w:rPr>
          <w:i/>
          <w:iCs/>
          <w:sz w:val="22"/>
          <w:szCs w:val="22"/>
        </w:rPr>
        <w:t xml:space="preserve"> female genital mutilation and </w:t>
      </w:r>
      <w:r w:rsidRPr="004021AF">
        <w:rPr>
          <w:b/>
          <w:bCs/>
          <w:i/>
          <w:iCs/>
          <w:sz w:val="22"/>
          <w:szCs w:val="22"/>
        </w:rPr>
        <w:t>surgery or treatment performed on intersex children without their informed consent</w:t>
      </w:r>
      <w:r w:rsidRPr="004021AF">
        <w:rPr>
          <w:i/>
          <w:iCs/>
          <w:sz w:val="22"/>
          <w:szCs w:val="22"/>
        </w:rPr>
        <w:t xml:space="preserve">; </w:t>
      </w:r>
      <w:r w:rsidR="00FD77B8" w:rsidRPr="004021AF">
        <w:rPr>
          <w:i/>
          <w:iCs/>
          <w:sz w:val="22"/>
          <w:szCs w:val="22"/>
        </w:rPr>
        <w:t xml:space="preserve">[…]” </w:t>
      </w:r>
      <w:r w:rsidR="00FD77B8" w:rsidRPr="004021AF">
        <w:rPr>
          <w:sz w:val="22"/>
          <w:szCs w:val="22"/>
        </w:rPr>
        <w:t>(GC3, para 32)</w:t>
      </w:r>
    </w:p>
    <w:p w:rsidR="00DB5E0F" w:rsidRPr="00DB5E0F" w:rsidRDefault="00FD77B8" w:rsidP="00DB5E0F">
      <w:pPr>
        <w:pStyle w:val="absatzschattenbericht"/>
      </w:pPr>
      <w:r>
        <w:t xml:space="preserve">Further, </w:t>
      </w:r>
      <w:r w:rsidR="00DB5E0F" w:rsidRPr="00DB5E0F">
        <w:rPr>
          <w:b/>
          <w:bCs/>
        </w:rPr>
        <w:t>GC3</w:t>
      </w:r>
      <w:r w:rsidR="00DB5E0F">
        <w:rPr>
          <w:b/>
          <w:bCs/>
        </w:rPr>
        <w:t>,</w:t>
      </w:r>
      <w:r w:rsidR="00DB5E0F" w:rsidRPr="00DB5E0F">
        <w:rPr>
          <w:b/>
          <w:bCs/>
        </w:rPr>
        <w:t xml:space="preserve"> </w:t>
      </w:r>
      <w:r w:rsidRPr="00DB5E0F">
        <w:rPr>
          <w:b/>
          <w:bCs/>
        </w:rPr>
        <w:t>para</w:t>
      </w:r>
      <w:r w:rsidRPr="00FD77B8">
        <w:rPr>
          <w:b/>
          <w:bCs/>
        </w:rPr>
        <w:t xml:space="preserve"> 44</w:t>
      </w:r>
      <w:r>
        <w:t xml:space="preserve"> </w:t>
      </w:r>
      <w:r w:rsidR="00DB5E0F">
        <w:t>specifies</w:t>
      </w:r>
      <w:r>
        <w:t xml:space="preserve"> that </w:t>
      </w:r>
      <w:r w:rsidRPr="00DB5E0F">
        <w:rPr>
          <w:b/>
          <w:bCs/>
        </w:rPr>
        <w:t>substitute decision-making</w:t>
      </w:r>
      <w:r w:rsidR="00546D44">
        <w:rPr>
          <w:rStyle w:val="Funotenzeichen"/>
          <w:b/>
          <w:bCs/>
        </w:rPr>
        <w:footnoteReference w:id="7"/>
      </w:r>
      <w:r>
        <w:t xml:space="preserve"> and </w:t>
      </w:r>
      <w:r w:rsidR="00DB5E0F">
        <w:t xml:space="preserve">restricting or removing legal capacity </w:t>
      </w:r>
      <w:r w:rsidR="00DB5E0F" w:rsidRPr="00DB5E0F">
        <w:rPr>
          <w:b/>
          <w:bCs/>
          <w:i/>
          <w:iCs/>
        </w:rPr>
        <w:t>“can facilitate forced interventions</w:t>
      </w:r>
      <w:r w:rsidR="00DB5E0F" w:rsidRPr="00DB5E0F">
        <w:rPr>
          <w:i/>
          <w:iCs/>
        </w:rPr>
        <w:t xml:space="preserve">, such as […] female genital mutilation, </w:t>
      </w:r>
      <w:r w:rsidR="00DB5E0F" w:rsidRPr="00DB5E0F">
        <w:rPr>
          <w:b/>
          <w:bCs/>
          <w:i/>
          <w:iCs/>
        </w:rPr>
        <w:t>surgery or treatment performed on intersex children without their informe</w:t>
      </w:r>
      <w:r w:rsidR="00DB5E0F">
        <w:rPr>
          <w:b/>
          <w:bCs/>
          <w:i/>
          <w:iCs/>
        </w:rPr>
        <w:t>d consent</w:t>
      </w:r>
      <w:r w:rsidR="00DB5E0F" w:rsidRPr="00DB5E0F">
        <w:rPr>
          <w:i/>
          <w:iCs/>
        </w:rPr>
        <w:t xml:space="preserve"> […]”</w:t>
      </w:r>
      <w:r w:rsidR="00DB5E0F">
        <w:rPr>
          <w:i/>
          <w:iCs/>
        </w:rPr>
        <w:t>.</w:t>
      </w:r>
      <w:r w:rsidR="00DB5E0F" w:rsidRPr="00DB5E0F">
        <w:rPr>
          <w:i/>
          <w:iCs/>
        </w:rPr>
        <w:t xml:space="preserve"> </w:t>
      </w:r>
    </w:p>
    <w:p w:rsidR="00CF2632" w:rsidRDefault="001417CA" w:rsidP="00CF2632">
      <w:pPr>
        <w:pStyle w:val="absatzschattenbericht"/>
      </w:pPr>
      <w:r w:rsidRPr="001417CA">
        <w:rPr>
          <w:b/>
          <w:bCs/>
        </w:rPr>
        <w:t>General Comment No. 6, para 33</w:t>
      </w:r>
      <w:r w:rsidR="00CF2632" w:rsidRPr="001417CA">
        <w:rPr>
          <w:b/>
          <w:bCs/>
        </w:rPr>
        <w:t xml:space="preserve"> </w:t>
      </w:r>
      <w:r>
        <w:t xml:space="preserve">specifies the </w:t>
      </w:r>
      <w:r w:rsidR="00D55D82" w:rsidRPr="00D55D82">
        <w:rPr>
          <w:b/>
          <w:bCs/>
          <w:i/>
          <w:iCs/>
        </w:rPr>
        <w:t>“</w:t>
      </w:r>
      <w:r w:rsidRPr="00D55D82">
        <w:rPr>
          <w:b/>
          <w:bCs/>
          <w:i/>
          <w:iCs/>
        </w:rPr>
        <w:t>consultation obligation</w:t>
      </w:r>
      <w:r w:rsidR="00D55D82" w:rsidRPr="00D55D82">
        <w:rPr>
          <w:b/>
          <w:bCs/>
          <w:i/>
          <w:iCs/>
        </w:rPr>
        <w:t>s</w:t>
      </w:r>
      <w:r w:rsidRPr="00D55D82">
        <w:rPr>
          <w:b/>
          <w:bCs/>
          <w:i/>
          <w:iCs/>
        </w:rPr>
        <w:t xml:space="preserve"> of State parties</w:t>
      </w:r>
      <w:r w:rsidR="00D55D82" w:rsidRPr="00D55D82">
        <w:rPr>
          <w:b/>
          <w:bCs/>
          <w:i/>
          <w:iCs/>
        </w:rPr>
        <w:t>”</w:t>
      </w:r>
      <w:r>
        <w:rPr>
          <w:b/>
          <w:bCs/>
        </w:rPr>
        <w:t>:</w:t>
      </w:r>
      <w:r>
        <w:t xml:space="preserve"> </w:t>
      </w:r>
    </w:p>
    <w:p w:rsidR="001417CA" w:rsidRPr="004021AF" w:rsidRDefault="001417CA" w:rsidP="00BE6BC9">
      <w:pPr>
        <w:pStyle w:val="absatzschattenbericht"/>
        <w:spacing w:after="80" w:line="264" w:lineRule="auto"/>
        <w:ind w:left="284"/>
        <w:rPr>
          <w:sz w:val="22"/>
          <w:szCs w:val="22"/>
        </w:rPr>
      </w:pPr>
      <w:r w:rsidRPr="004021AF">
        <w:rPr>
          <w:i/>
          <w:iCs/>
          <w:w w:val="98"/>
          <w:kern w:val="22"/>
          <w:sz w:val="22"/>
          <w:szCs w:val="22"/>
        </w:rPr>
        <w:t>“</w:t>
      </w:r>
      <w:r w:rsidR="00D55D82" w:rsidRPr="004021AF">
        <w:rPr>
          <w:i/>
          <w:iCs/>
          <w:w w:val="98"/>
          <w:kern w:val="22"/>
          <w:sz w:val="22"/>
          <w:szCs w:val="22"/>
        </w:rPr>
        <w:t>[…]</w:t>
      </w:r>
      <w:r w:rsidRPr="004021AF">
        <w:rPr>
          <w:i/>
          <w:iCs/>
          <w:w w:val="98"/>
          <w:kern w:val="22"/>
          <w:sz w:val="22"/>
          <w:szCs w:val="22"/>
        </w:rPr>
        <w:t xml:space="preserve"> article 4 (3) and article 33 (3) of the Convention emphasize the important role that organizations of persons with disabilities must play in the implementation and monitoring of the Convention. </w:t>
      </w:r>
      <w:r w:rsidRPr="004021AF">
        <w:rPr>
          <w:b/>
          <w:bCs/>
          <w:i/>
          <w:iCs/>
          <w:w w:val="98"/>
          <w:kern w:val="22"/>
          <w:sz w:val="22"/>
          <w:szCs w:val="22"/>
        </w:rPr>
        <w:t>States parties must ensure that they consult closely and actively involve such organizations</w:t>
      </w:r>
      <w:r w:rsidRPr="004021AF">
        <w:rPr>
          <w:i/>
          <w:iCs/>
          <w:w w:val="98"/>
          <w:kern w:val="22"/>
          <w:sz w:val="22"/>
          <w:szCs w:val="22"/>
        </w:rPr>
        <w:t xml:space="preserve">, which represent the vast diversity in society, including children, autistic persons, persons with a genetic or neurological condition, persons with rare and chronic diseases, persons with albinism, lesbian, gay, bisexual, transgender or </w:t>
      </w:r>
      <w:r w:rsidRPr="004021AF">
        <w:rPr>
          <w:b/>
          <w:bCs/>
          <w:i/>
          <w:iCs/>
          <w:w w:val="98"/>
          <w:kern w:val="22"/>
          <w:sz w:val="22"/>
          <w:szCs w:val="22"/>
        </w:rPr>
        <w:t>intersex persons</w:t>
      </w:r>
      <w:r w:rsidRPr="004021AF">
        <w:rPr>
          <w:i/>
          <w:iCs/>
          <w:w w:val="98"/>
          <w:kern w:val="22"/>
          <w:sz w:val="22"/>
          <w:szCs w:val="22"/>
        </w:rPr>
        <w:t xml:space="preserve">, indigenous peoples, rural communities, older persons, women, victims of armed conflicts and persons with an ethnic minority or migrant background. </w:t>
      </w:r>
      <w:r w:rsidR="00D55D82" w:rsidRPr="004021AF">
        <w:rPr>
          <w:i/>
          <w:iCs/>
          <w:w w:val="98"/>
          <w:kern w:val="22"/>
          <w:sz w:val="22"/>
          <w:szCs w:val="22"/>
        </w:rPr>
        <w:t>[…]</w:t>
      </w:r>
      <w:r w:rsidRPr="004021AF">
        <w:rPr>
          <w:i/>
          <w:iCs/>
          <w:w w:val="98"/>
          <w:kern w:val="22"/>
          <w:sz w:val="22"/>
          <w:szCs w:val="22"/>
        </w:rPr>
        <w:t>”</w:t>
      </w:r>
      <w:r w:rsidR="00D55D82" w:rsidRPr="004021AF">
        <w:rPr>
          <w:sz w:val="22"/>
          <w:szCs w:val="22"/>
        </w:rPr>
        <w:t xml:space="preserve"> (GC6, para 33)</w:t>
      </w:r>
    </w:p>
    <w:p w:rsidR="003B1A22" w:rsidRPr="00CF2632" w:rsidRDefault="00DB5E0F" w:rsidP="00CF2632">
      <w:pPr>
        <w:pStyle w:val="absatzschattenbericht"/>
      </w:pPr>
      <w:r>
        <w:lastRenderedPageBreak/>
        <w:t xml:space="preserve">Accordingly, </w:t>
      </w:r>
      <w:r w:rsidRPr="00DB5E0F">
        <w:t xml:space="preserve">the Committee has </w:t>
      </w:r>
      <w:r w:rsidRPr="00DB5E0F">
        <w:rPr>
          <w:b/>
          <w:bCs/>
        </w:rPr>
        <w:t xml:space="preserve">repeatedly </w:t>
      </w:r>
      <w:proofErr w:type="spellStart"/>
      <w:r w:rsidRPr="00DB5E0F">
        <w:rPr>
          <w:b/>
          <w:bCs/>
        </w:rPr>
        <w:t>recognised</w:t>
      </w:r>
      <w:proofErr w:type="spellEnd"/>
      <w:r w:rsidRPr="00DB5E0F">
        <w:rPr>
          <w:b/>
          <w:bCs/>
        </w:rPr>
        <w:t xml:space="preserve"> IGM as a serious violation</w:t>
      </w:r>
      <w:r>
        <w:t xml:space="preserve"> in </w:t>
      </w:r>
      <w:r w:rsidR="000A29D9">
        <w:rPr>
          <w:b/>
          <w:bCs/>
        </w:rPr>
        <w:t>Concluding o</w:t>
      </w:r>
      <w:r w:rsidRPr="00CF2632">
        <w:rPr>
          <w:b/>
          <w:bCs/>
        </w:rPr>
        <w:t>bservations</w:t>
      </w:r>
      <w:r w:rsidR="00BC3C1E" w:rsidRPr="008521EA">
        <w:rPr>
          <w:rStyle w:val="Funotenzeichen"/>
        </w:rPr>
        <w:footnoteReference w:id="8"/>
      </w:r>
      <w:bookmarkStart w:id="37" w:name="_GoBack"/>
      <w:bookmarkEnd w:id="37"/>
      <w:r>
        <w:t xml:space="preserve"> and </w:t>
      </w:r>
      <w:r w:rsidRPr="00CF2632">
        <w:rPr>
          <w:b/>
          <w:bCs/>
        </w:rPr>
        <w:t>LOIs</w:t>
      </w:r>
      <w:r>
        <w:t>,</w:t>
      </w:r>
      <w:r w:rsidRPr="008521EA">
        <w:rPr>
          <w:rStyle w:val="Funotenzeichen"/>
        </w:rPr>
        <w:footnoteReference w:id="9"/>
      </w:r>
      <w:r>
        <w:t xml:space="preserve"> </w:t>
      </w:r>
      <w:r w:rsidR="00CF2632">
        <w:t xml:space="preserve">most frequently under </w:t>
      </w:r>
      <w:r w:rsidR="00CF2632" w:rsidRPr="00CF2632">
        <w:rPr>
          <w:b/>
          <w:bCs/>
        </w:rPr>
        <w:t>Article 17 “Protecting the integrity of the person”</w:t>
      </w:r>
      <w:r w:rsidR="00CF2632">
        <w:t xml:space="preserve">, but occasionally also under </w:t>
      </w:r>
      <w:r w:rsidR="00CF2632" w:rsidRPr="00CF2632">
        <w:rPr>
          <w:b/>
          <w:bCs/>
        </w:rPr>
        <w:t>art. 15</w:t>
      </w:r>
      <w:r w:rsidR="00CF2632">
        <w:t xml:space="preserve"> (inhuman treatment) and </w:t>
      </w:r>
      <w:r w:rsidR="00CF2632" w:rsidRPr="001417CA">
        <w:rPr>
          <w:b/>
          <w:bCs/>
        </w:rPr>
        <w:t>art. 16</w:t>
      </w:r>
      <w:r w:rsidR="00CF2632">
        <w:t xml:space="preserve"> (violence).</w:t>
      </w:r>
      <w:r w:rsidR="00D55D82">
        <w:t xml:space="preserve"> </w:t>
      </w:r>
      <w:r w:rsidR="00D55D82" w:rsidRPr="00D55D82">
        <w:rPr>
          <w:b/>
          <w:bCs/>
        </w:rPr>
        <w:t>Lack of consultation and representation</w:t>
      </w:r>
      <w:r w:rsidR="00D55D82">
        <w:t xml:space="preserve"> of intersex </w:t>
      </w:r>
      <w:proofErr w:type="spellStart"/>
      <w:r w:rsidR="00D55D82">
        <w:t>organisations</w:t>
      </w:r>
      <w:proofErr w:type="spellEnd"/>
      <w:r w:rsidR="00D55D82">
        <w:t xml:space="preserve"> by State parties has also been raised by the Committee in the </w:t>
      </w:r>
      <w:r w:rsidR="00D55D82" w:rsidRPr="00D55D82">
        <w:rPr>
          <w:b/>
          <w:bCs/>
        </w:rPr>
        <w:t>interactive dialogue</w:t>
      </w:r>
      <w:r w:rsidR="00D55D82">
        <w:t xml:space="preserve"> and in </w:t>
      </w:r>
      <w:proofErr w:type="spellStart"/>
      <w:r w:rsidR="00D55D82" w:rsidRPr="00D55D82">
        <w:rPr>
          <w:b/>
          <w:bCs/>
        </w:rPr>
        <w:t>COs</w:t>
      </w:r>
      <w:r w:rsidR="00D55D82">
        <w:t>.</w:t>
      </w:r>
      <w:proofErr w:type="spellEnd"/>
      <w:r w:rsidR="00BC3C1E" w:rsidRPr="008521EA">
        <w:rPr>
          <w:rStyle w:val="Funotenzeichen"/>
        </w:rPr>
        <w:footnoteReference w:id="10"/>
      </w:r>
    </w:p>
    <w:p w:rsidR="00D63A03" w:rsidRDefault="003675B5" w:rsidP="003B1A22">
      <w:pPr>
        <w:pStyle w:val="absatzschattenbericht"/>
      </w:pPr>
      <w:r>
        <w:t xml:space="preserve">As shown, </w:t>
      </w:r>
      <w:r w:rsidRPr="00D63A03">
        <w:rPr>
          <w:b/>
          <w:bCs/>
        </w:rPr>
        <w:t xml:space="preserve">IGM practices in Switzerland </w:t>
      </w:r>
      <w:r w:rsidR="00D63A03" w:rsidRPr="00D63A03">
        <w:rPr>
          <w:b/>
          <w:bCs/>
        </w:rPr>
        <w:t>constitute the same or similar, serious human rights violations</w:t>
      </w:r>
      <w:r w:rsidR="00D63A03">
        <w:t xml:space="preserve"> as those previously specified and addressed by the Committee concerning IGM practices in other counties or in general.</w:t>
      </w:r>
    </w:p>
    <w:p w:rsidR="00DB5E0F" w:rsidRDefault="00D63A03" w:rsidP="003B1A22">
      <w:pPr>
        <w:pStyle w:val="absatzschattenbericht"/>
      </w:pPr>
      <w:r>
        <w:t xml:space="preserve">In addition, as shown </w:t>
      </w:r>
      <w:r w:rsidRPr="00D63A03">
        <w:rPr>
          <w:b/>
          <w:bCs/>
        </w:rPr>
        <w:t xml:space="preserve">IGM practices in Switzerland have already been </w:t>
      </w:r>
      <w:proofErr w:type="spellStart"/>
      <w:r w:rsidRPr="00D63A03">
        <w:rPr>
          <w:b/>
          <w:bCs/>
        </w:rPr>
        <w:t>recognise</w:t>
      </w:r>
      <w:r>
        <w:t>d</w:t>
      </w:r>
      <w:proofErr w:type="spellEnd"/>
      <w:r>
        <w:t xml:space="preserve"> as a serious human rights violation by </w:t>
      </w:r>
      <w:r w:rsidRPr="00D63A03">
        <w:rPr>
          <w:b/>
          <w:bCs/>
        </w:rPr>
        <w:t>CRC, CAT, CEDAW and CCPR</w:t>
      </w:r>
      <w:r>
        <w:t xml:space="preserve">, similarly considering IGM as violence, genital mutilation, inhuman treatment and a harmful practice. </w:t>
      </w:r>
    </w:p>
    <w:p w:rsidR="00DB5E0F" w:rsidRDefault="000A29D9" w:rsidP="003B1A22">
      <w:pPr>
        <w:pStyle w:val="absatzschattenbericht"/>
      </w:pPr>
      <w:r>
        <w:t xml:space="preserve">We therefore kindly ask the Committee to </w:t>
      </w:r>
      <w:r w:rsidRPr="000A29D9">
        <w:rPr>
          <w:b/>
          <w:bCs/>
        </w:rPr>
        <w:t xml:space="preserve">raise IGM in the List of Issues </w:t>
      </w:r>
      <w:r w:rsidRPr="000A29D9">
        <w:t>for Switzerland.</w:t>
      </w:r>
    </w:p>
    <w:p w:rsidR="003B3CE1" w:rsidRDefault="003B3CE1" w:rsidP="002C362C">
      <w:pPr>
        <w:pStyle w:val="absatzschattenbericht"/>
        <w:rPr>
          <w:lang w:val="en-GB"/>
        </w:rPr>
      </w:pPr>
    </w:p>
    <w:p w:rsidR="00012F57" w:rsidRDefault="00012F57">
      <w:pPr>
        <w:rPr>
          <w:rFonts w:eastAsia="Baskerville" w:cs="Baskerville"/>
          <w:color w:val="000000"/>
          <w:spacing w:val="2"/>
          <w:kern w:val="1"/>
          <w:lang w:val="en-GB" w:bidi="hi-IN"/>
        </w:rPr>
      </w:pPr>
      <w:r>
        <w:rPr>
          <w:lang w:val="en-GB"/>
        </w:rPr>
        <w:br w:type="page"/>
      </w:r>
    </w:p>
    <w:p w:rsidR="00282050" w:rsidRPr="00E97F94" w:rsidRDefault="00282050" w:rsidP="00282050">
      <w:pPr>
        <w:pStyle w:val="Title1"/>
        <w:rPr>
          <w:rFonts w:eastAsia="Baskerville-Italic" w:cs="Baskerville-Italic"/>
          <w:sz w:val="32"/>
          <w:szCs w:val="32"/>
          <w:lang w:val="en-GB"/>
        </w:rPr>
      </w:pPr>
      <w:bookmarkStart w:id="38" w:name="_Toc486260355"/>
      <w:bookmarkStart w:id="39" w:name="_Toc15084267"/>
      <w:r w:rsidRPr="00E97F94">
        <w:rPr>
          <w:sz w:val="32"/>
          <w:szCs w:val="32"/>
          <w:lang w:val="en-GB"/>
        </w:rPr>
        <w:lastRenderedPageBreak/>
        <w:t xml:space="preserve">D. </w:t>
      </w:r>
      <w:bookmarkEnd w:id="38"/>
      <w:r w:rsidRPr="00E97F94">
        <w:rPr>
          <w:sz w:val="32"/>
          <w:szCs w:val="32"/>
          <w:lang w:val="en-GB"/>
        </w:rPr>
        <w:t xml:space="preserve"> Suggested Questions for the LOI</w:t>
      </w:r>
      <w:bookmarkEnd w:id="39"/>
    </w:p>
    <w:p w:rsidR="00282050" w:rsidRPr="00585248" w:rsidRDefault="00282050" w:rsidP="00282050">
      <w:pPr>
        <w:pStyle w:val="absatzschattenbericht"/>
        <w:spacing w:after="170"/>
        <w:rPr>
          <w:rFonts w:eastAsia="Baskerville-Italic" w:cs="Baskerville-Italic"/>
          <w:highlight w:val="yellow"/>
          <w:lang w:val="en-GB"/>
        </w:rPr>
      </w:pPr>
    </w:p>
    <w:p w:rsidR="00282050" w:rsidRPr="00DC23C3" w:rsidRDefault="00282050" w:rsidP="00282050">
      <w:pPr>
        <w:pStyle w:val="absatzschattenbericht"/>
        <w:rPr>
          <w:rFonts w:cs="Times New Roman"/>
          <w:i/>
          <w:sz w:val="28"/>
          <w:szCs w:val="28"/>
        </w:rPr>
      </w:pPr>
      <w:r w:rsidRPr="00DC23C3">
        <w:rPr>
          <w:rFonts w:cs="Times New Roman"/>
          <w:bCs/>
          <w:i/>
          <w:sz w:val="28"/>
          <w:szCs w:val="28"/>
        </w:rPr>
        <w:t>The Rapporteurs respectfully suggest that in the LOI the Committee asks the Swiss state party the following questions with respect to the treatment of intersex children:</w:t>
      </w:r>
    </w:p>
    <w:p w:rsidR="00282050" w:rsidRPr="00585248" w:rsidRDefault="00282050" w:rsidP="00282050">
      <w:pPr>
        <w:pStyle w:val="absatzschattenbericht"/>
        <w:rPr>
          <w:rFonts w:cs="Times New Roman"/>
          <w:sz w:val="28"/>
          <w:szCs w:val="28"/>
          <w:highlight w:val="yellow"/>
        </w:rPr>
      </w:pPr>
    </w:p>
    <w:p w:rsidR="00282050" w:rsidRPr="00DC23C3" w:rsidRDefault="00282050" w:rsidP="00282050">
      <w:pPr>
        <w:pStyle w:val="absatzschattenbericht"/>
        <w:rPr>
          <w:rFonts w:cs="Times New Roman"/>
          <w:b/>
          <w:bCs/>
          <w:sz w:val="28"/>
          <w:szCs w:val="28"/>
        </w:rPr>
      </w:pPr>
      <w:r w:rsidRPr="00DC23C3">
        <w:rPr>
          <w:rFonts w:cs="Times New Roman"/>
          <w:b/>
          <w:bCs/>
          <w:sz w:val="28"/>
          <w:szCs w:val="28"/>
        </w:rPr>
        <w:t>Intersex</w:t>
      </w:r>
      <w:r w:rsidR="001600E8" w:rsidRPr="00DC23C3">
        <w:rPr>
          <w:rFonts w:cs="Times New Roman"/>
          <w:b/>
          <w:bCs/>
          <w:sz w:val="28"/>
          <w:szCs w:val="28"/>
        </w:rPr>
        <w:t xml:space="preserve"> Genital Mutilation</w:t>
      </w:r>
    </w:p>
    <w:p w:rsidR="001600E8" w:rsidRPr="0047343B" w:rsidRDefault="001600E8" w:rsidP="001600E8">
      <w:pPr>
        <w:pStyle w:val="absatzschattenbericht"/>
        <w:numPr>
          <w:ilvl w:val="0"/>
          <w:numId w:val="16"/>
        </w:numPr>
        <w:rPr>
          <w:b/>
          <w:sz w:val="28"/>
          <w:szCs w:val="28"/>
        </w:rPr>
      </w:pPr>
      <w:r>
        <w:rPr>
          <w:b/>
          <w:sz w:val="28"/>
          <w:szCs w:val="28"/>
        </w:rPr>
        <w:t>H</w:t>
      </w:r>
      <w:r w:rsidRPr="0047343B">
        <w:rPr>
          <w:b/>
          <w:sz w:val="28"/>
          <w:szCs w:val="28"/>
        </w:rPr>
        <w:t xml:space="preserve">ow many non-urgent, irreversible surgical and other procedures have been undertaken on intersex minors? Please provide detailed statistics on </w:t>
      </w:r>
      <w:proofErr w:type="spellStart"/>
      <w:r w:rsidRPr="0047343B">
        <w:rPr>
          <w:b/>
          <w:sz w:val="28"/>
          <w:szCs w:val="28"/>
        </w:rPr>
        <w:t>sterilising</w:t>
      </w:r>
      <w:proofErr w:type="spellEnd"/>
      <w:r w:rsidRPr="0047343B">
        <w:rPr>
          <w:b/>
          <w:sz w:val="28"/>
          <w:szCs w:val="28"/>
        </w:rPr>
        <w:t xml:space="preserve">, </w:t>
      </w:r>
      <w:proofErr w:type="spellStart"/>
      <w:r w:rsidRPr="0047343B">
        <w:rPr>
          <w:b/>
          <w:sz w:val="28"/>
          <w:szCs w:val="28"/>
        </w:rPr>
        <w:t>feminising</w:t>
      </w:r>
      <w:proofErr w:type="spellEnd"/>
      <w:r w:rsidRPr="0047343B">
        <w:rPr>
          <w:b/>
          <w:sz w:val="28"/>
          <w:szCs w:val="28"/>
        </w:rPr>
        <w:t xml:space="preserve">, and </w:t>
      </w:r>
      <w:proofErr w:type="spellStart"/>
      <w:r w:rsidRPr="0047343B">
        <w:rPr>
          <w:b/>
          <w:sz w:val="28"/>
          <w:szCs w:val="28"/>
        </w:rPr>
        <w:t>masculinising</w:t>
      </w:r>
      <w:proofErr w:type="spellEnd"/>
      <w:r w:rsidRPr="0047343B">
        <w:rPr>
          <w:b/>
          <w:sz w:val="28"/>
          <w:szCs w:val="28"/>
        </w:rPr>
        <w:t xml:space="preserve"> procedures, disaggregated b</w:t>
      </w:r>
      <w:r>
        <w:rPr>
          <w:b/>
          <w:sz w:val="28"/>
          <w:szCs w:val="28"/>
        </w:rPr>
        <w:t>y age groups and region (</w:t>
      </w:r>
      <w:proofErr w:type="spellStart"/>
      <w:r>
        <w:rPr>
          <w:b/>
          <w:sz w:val="28"/>
          <w:szCs w:val="28"/>
        </w:rPr>
        <w:t>Kantone</w:t>
      </w:r>
      <w:proofErr w:type="spellEnd"/>
      <w:r>
        <w:rPr>
          <w:b/>
          <w:sz w:val="28"/>
          <w:szCs w:val="28"/>
        </w:rPr>
        <w:t>)</w:t>
      </w:r>
      <w:r w:rsidRPr="0047343B">
        <w:rPr>
          <w:b/>
          <w:sz w:val="28"/>
          <w:szCs w:val="28"/>
        </w:rPr>
        <w:t>.</w:t>
      </w:r>
    </w:p>
    <w:p w:rsidR="001600E8" w:rsidRPr="0047343B" w:rsidRDefault="001600E8" w:rsidP="001600E8">
      <w:pPr>
        <w:pStyle w:val="absatzschattenbericht"/>
        <w:numPr>
          <w:ilvl w:val="0"/>
          <w:numId w:val="16"/>
        </w:numPr>
        <w:rPr>
          <w:b/>
          <w:sz w:val="28"/>
          <w:szCs w:val="28"/>
        </w:rPr>
      </w:pPr>
      <w:r w:rsidRPr="0047343B">
        <w:rPr>
          <w:b/>
          <w:sz w:val="28"/>
          <w:szCs w:val="28"/>
        </w:rPr>
        <w:t>Does the State party plan to stop this practice</w:t>
      </w:r>
      <w:r>
        <w:rPr>
          <w:b/>
          <w:sz w:val="28"/>
          <w:szCs w:val="28"/>
        </w:rPr>
        <w:t xml:space="preserve"> and to implement the relevant recommendations by CRC, CAT, CEDAW and CCPR</w:t>
      </w:r>
      <w:r w:rsidRPr="0047343B">
        <w:rPr>
          <w:b/>
          <w:sz w:val="28"/>
          <w:szCs w:val="28"/>
        </w:rPr>
        <w:t xml:space="preserve">? If yes, what measures does it plan to implement, and by when? </w:t>
      </w:r>
    </w:p>
    <w:p w:rsidR="001600E8" w:rsidRPr="0047343B" w:rsidRDefault="001600E8" w:rsidP="001600E8">
      <w:pPr>
        <w:pStyle w:val="absatzschattenbericht"/>
        <w:numPr>
          <w:ilvl w:val="0"/>
          <w:numId w:val="16"/>
        </w:numPr>
        <w:rPr>
          <w:b/>
          <w:sz w:val="28"/>
          <w:szCs w:val="28"/>
        </w:rPr>
      </w:pPr>
      <w:r w:rsidRPr="0047343B">
        <w:rPr>
          <w:b/>
          <w:sz w:val="28"/>
          <w:szCs w:val="28"/>
        </w:rPr>
        <w:t xml:space="preserve">Please indicate which criminal or civil remedies are available for intersex people who have undergone involuntary </w:t>
      </w:r>
      <w:proofErr w:type="spellStart"/>
      <w:r w:rsidRPr="0047343B">
        <w:rPr>
          <w:b/>
          <w:sz w:val="28"/>
          <w:szCs w:val="28"/>
        </w:rPr>
        <w:t>sterilisation</w:t>
      </w:r>
      <w:proofErr w:type="spellEnd"/>
      <w:r w:rsidRPr="0047343B">
        <w:rPr>
          <w:b/>
          <w:sz w:val="28"/>
          <w:szCs w:val="28"/>
        </w:rPr>
        <w:t xml:space="preserve"> or unnecessary and irreversible medical or surgical treatment </w:t>
      </w:r>
      <w:r w:rsidR="00DC23C3">
        <w:rPr>
          <w:b/>
          <w:sz w:val="28"/>
          <w:szCs w:val="28"/>
        </w:rPr>
        <w:t>of intersex children without their informed consent</w:t>
      </w:r>
      <w:r w:rsidRPr="0047343B">
        <w:rPr>
          <w:b/>
          <w:sz w:val="28"/>
          <w:szCs w:val="28"/>
        </w:rPr>
        <w:t xml:space="preserve">, and whether these remedies are subject to any statute of limitations? </w:t>
      </w:r>
    </w:p>
    <w:p w:rsidR="001600E8" w:rsidRPr="0047343B" w:rsidRDefault="001600E8" w:rsidP="001600E8">
      <w:pPr>
        <w:pStyle w:val="absatzschattenbericht"/>
        <w:numPr>
          <w:ilvl w:val="0"/>
          <w:numId w:val="16"/>
        </w:numPr>
        <w:rPr>
          <w:b/>
          <w:sz w:val="28"/>
          <w:szCs w:val="28"/>
        </w:rPr>
      </w:pPr>
      <w:r w:rsidRPr="0047343B">
        <w:rPr>
          <w:b/>
          <w:sz w:val="28"/>
          <w:szCs w:val="28"/>
        </w:rPr>
        <w:t>Please indicate which means of rehabilitation are available for intersex people who have undergone involuntary procedures?</w:t>
      </w:r>
    </w:p>
    <w:p w:rsidR="001600E8" w:rsidRPr="0047343B" w:rsidRDefault="001600E8" w:rsidP="001600E8">
      <w:pPr>
        <w:pStyle w:val="absatzschattenbericht"/>
        <w:numPr>
          <w:ilvl w:val="0"/>
          <w:numId w:val="16"/>
        </w:numPr>
        <w:rPr>
          <w:b/>
        </w:rPr>
      </w:pPr>
      <w:r w:rsidRPr="0047343B">
        <w:rPr>
          <w:b/>
          <w:sz w:val="28"/>
          <w:szCs w:val="28"/>
        </w:rPr>
        <w:t>Please indicate which means of psychosocial support, including peer support, are available for intersex children and their families?</w:t>
      </w:r>
    </w:p>
    <w:p w:rsidR="001600E8" w:rsidRPr="00585248" w:rsidRDefault="001600E8" w:rsidP="00DC23C3">
      <w:pPr>
        <w:pStyle w:val="absatzschattenbericht"/>
        <w:ind w:left="360"/>
        <w:rPr>
          <w:rFonts w:cs="Times New Roman"/>
          <w:b/>
          <w:sz w:val="28"/>
          <w:szCs w:val="28"/>
          <w:highlight w:val="yellow"/>
        </w:rPr>
      </w:pPr>
    </w:p>
    <w:p w:rsidR="00282050" w:rsidRDefault="00282050" w:rsidP="00282050">
      <w:pPr>
        <w:rPr>
          <w:rFonts w:eastAsia="Baskerville" w:cs="Baskerville"/>
          <w:color w:val="000000"/>
          <w:spacing w:val="2"/>
          <w:kern w:val="1"/>
          <w:lang w:val="en-US" w:bidi="hi-IN"/>
        </w:rPr>
      </w:pPr>
      <w:r w:rsidRPr="00282050">
        <w:rPr>
          <w:lang w:val="en-US"/>
        </w:rPr>
        <w:br w:type="page"/>
      </w:r>
    </w:p>
    <w:p w:rsidR="004073DB" w:rsidRPr="00295C5E" w:rsidRDefault="004073DB" w:rsidP="004073DB">
      <w:pPr>
        <w:pStyle w:val="Title1"/>
        <w:rPr>
          <w:lang w:val="en-US"/>
        </w:rPr>
      </w:pPr>
      <w:bookmarkStart w:id="40" w:name="__RefHeading___Toc472687701"/>
      <w:bookmarkStart w:id="41" w:name="_Toc15084268"/>
      <w:bookmarkStart w:id="42" w:name="_Toc505194884"/>
      <w:bookmarkStart w:id="43" w:name="_Toc520833561"/>
      <w:bookmarkStart w:id="44" w:name="_Toc453620757"/>
      <w:bookmarkStart w:id="45" w:name="_Toc475924590"/>
      <w:bookmarkStart w:id="46" w:name="_Toc475924767"/>
      <w:bookmarkEnd w:id="40"/>
      <w:proofErr w:type="spellStart"/>
      <w:r>
        <w:rPr>
          <w:lang w:val="en-US"/>
        </w:rPr>
        <w:lastRenderedPageBreak/>
        <w:t>Annexe</w:t>
      </w:r>
      <w:proofErr w:type="spellEnd"/>
      <w:r w:rsidR="00D90FB7">
        <w:rPr>
          <w:lang w:val="en-US"/>
        </w:rPr>
        <w:t xml:space="preserve"> 1 –</w:t>
      </w:r>
      <w:r w:rsidRPr="00295C5E">
        <w:rPr>
          <w:lang w:val="en-US"/>
        </w:rPr>
        <w:t xml:space="preserve"> Intersex, IGM and Disability</w:t>
      </w:r>
      <w:bookmarkEnd w:id="41"/>
    </w:p>
    <w:p w:rsidR="004073DB" w:rsidRPr="00053508" w:rsidRDefault="004073DB" w:rsidP="004073DB">
      <w:pPr>
        <w:pStyle w:val="Title2"/>
      </w:pPr>
      <w:bookmarkStart w:id="47" w:name="_Toc15084269"/>
      <w:r>
        <w:t xml:space="preserve">1. </w:t>
      </w:r>
      <w:r w:rsidRPr="008521EA">
        <w:t xml:space="preserve"> </w:t>
      </w:r>
      <w:r w:rsidRPr="00053508">
        <w:t xml:space="preserve">Framing Intersex People as </w:t>
      </w:r>
      <w:r w:rsidRPr="00053508">
        <w:rPr>
          <w:i/>
        </w:rPr>
        <w:t>“</w:t>
      </w:r>
      <w:r>
        <w:rPr>
          <w:i/>
        </w:rPr>
        <w:t>Invalids</w:t>
      </w:r>
      <w:r w:rsidRPr="00053508">
        <w:rPr>
          <w:i/>
        </w:rPr>
        <w:t>”</w:t>
      </w:r>
      <w:r w:rsidRPr="00053508">
        <w:t xml:space="preserve">, Selling Genital Mutilation as </w:t>
      </w:r>
      <w:r w:rsidRPr="00053508">
        <w:rPr>
          <w:i/>
        </w:rPr>
        <w:t>“Cure”</w:t>
      </w:r>
      <w:bookmarkEnd w:id="47"/>
      <w:r w:rsidRPr="00053508">
        <w:t xml:space="preserve"> </w:t>
      </w:r>
      <w:bookmarkEnd w:id="42"/>
      <w:bookmarkEnd w:id="43"/>
    </w:p>
    <w:p w:rsidR="004073DB" w:rsidRPr="008521EA" w:rsidRDefault="004073DB" w:rsidP="00BE6BC9">
      <w:pPr>
        <w:pStyle w:val="absatzschattenbericht"/>
        <w:spacing w:after="80"/>
        <w:rPr>
          <w:position w:val="6"/>
        </w:rPr>
      </w:pPr>
      <w:r>
        <w:t>Doctors</w:t>
      </w:r>
      <w:r w:rsidRPr="00053508">
        <w:t xml:space="preserve"> and medical bodies, in complicity with healthcare providers and governing State bodies, have traditionally been </w:t>
      </w:r>
      <w:r w:rsidRPr="00053508">
        <w:rPr>
          <w:b/>
          <w:bCs/>
        </w:rPr>
        <w:t>framing and “treating” intersex variations as a form of disability in</w:t>
      </w:r>
      <w:r w:rsidRPr="008521EA">
        <w:rPr>
          <w:b/>
          <w:bCs/>
        </w:rPr>
        <w:t xml:space="preserve"> the medical definition</w:t>
      </w:r>
      <w:r w:rsidRPr="008521EA">
        <w:t xml:space="preserve"> in need to be </w:t>
      </w:r>
      <w:r w:rsidRPr="00053508">
        <w:rPr>
          <w:i/>
          <w:iCs/>
        </w:rPr>
        <w:t>“cured”</w:t>
      </w:r>
      <w:r w:rsidRPr="008521EA">
        <w:t xml:space="preserve"> </w:t>
      </w:r>
      <w:r>
        <w:t xml:space="preserve">or </w:t>
      </w:r>
      <w:r w:rsidRPr="00053508">
        <w:rPr>
          <w:i/>
          <w:iCs/>
        </w:rPr>
        <w:t>“corrected”</w:t>
      </w:r>
      <w:r>
        <w:t xml:space="preserve"> </w:t>
      </w:r>
      <w:r w:rsidRPr="008521EA">
        <w:t xml:space="preserve">surgically, often </w:t>
      </w:r>
      <w:r w:rsidRPr="008521EA">
        <w:rPr>
          <w:b/>
          <w:bCs/>
        </w:rPr>
        <w:t xml:space="preserve">with racist, eugenic and </w:t>
      </w:r>
      <w:proofErr w:type="spellStart"/>
      <w:r w:rsidRPr="008521EA">
        <w:rPr>
          <w:b/>
          <w:bCs/>
        </w:rPr>
        <w:t>suprematist</w:t>
      </w:r>
      <w:proofErr w:type="spellEnd"/>
      <w:r w:rsidRPr="008521EA">
        <w:rPr>
          <w:b/>
          <w:bCs/>
        </w:rPr>
        <w:t xml:space="preserve"> undertones</w:t>
      </w:r>
      <w:r w:rsidRPr="008521EA">
        <w:rPr>
          <w:rStyle w:val="Funotenzeichen"/>
          <w:rFonts w:cs="Times New Roman"/>
        </w:rPr>
        <w:t>.</w:t>
      </w:r>
      <w:r w:rsidRPr="008521EA">
        <w:rPr>
          <w:rStyle w:val="Funotenzeichen"/>
        </w:rPr>
        <w:footnoteReference w:id="11"/>
      </w:r>
      <w:r w:rsidRPr="008521EA">
        <w:rPr>
          <w:rStyle w:val="Funotenzeichen"/>
          <w:rFonts w:cs="Times New Roman"/>
        </w:rPr>
        <w:t xml:space="preserve"> </w:t>
      </w:r>
      <w:r w:rsidRPr="008521EA">
        <w:rPr>
          <w:rStyle w:val="Funotenzeichen"/>
        </w:rPr>
        <w:footnoteReference w:id="12"/>
      </w:r>
      <w:r w:rsidRPr="008521EA">
        <w:rPr>
          <w:rStyle w:val="Funotenzeichen"/>
          <w:rFonts w:cs="Times New Roman"/>
        </w:rPr>
        <w:t xml:space="preserve"> </w:t>
      </w:r>
      <w:r w:rsidRPr="008521EA">
        <w:rPr>
          <w:rStyle w:val="Funotenzeichen"/>
        </w:rPr>
        <w:footnoteReference w:id="13"/>
      </w:r>
      <w:r w:rsidRPr="008521EA">
        <w:rPr>
          <w:rStyle w:val="Funotenzeichen"/>
          <w:rFonts w:cs="Times New Roman"/>
        </w:rPr>
        <w:t xml:space="preserve"> </w:t>
      </w:r>
      <w:r w:rsidRPr="008521EA">
        <w:rPr>
          <w:rStyle w:val="Funotenzeichen"/>
        </w:rPr>
        <w:footnoteReference w:id="14"/>
      </w:r>
      <w:r w:rsidRPr="008521EA">
        <w:rPr>
          <w:position w:val="6"/>
        </w:rPr>
        <w:t xml:space="preserve"> </w:t>
      </w:r>
    </w:p>
    <w:p w:rsidR="004C0BF0" w:rsidRDefault="004073DB" w:rsidP="00BE6BC9">
      <w:pPr>
        <w:pStyle w:val="absatzschattenbericht"/>
        <w:spacing w:after="80"/>
      </w:pPr>
      <w:r w:rsidRPr="008521EA">
        <w:rPr>
          <w:lang w:eastAsia="hi-IN"/>
        </w:rPr>
        <w:t xml:space="preserve">To this day, such harmful stereotypes and prejudices framing intersex as </w:t>
      </w:r>
      <w:r w:rsidRPr="00295C5E">
        <w:rPr>
          <w:b/>
          <w:bCs/>
          <w:i/>
          <w:iCs/>
          <w:lang w:eastAsia="hi-IN"/>
        </w:rPr>
        <w:t>“inferior”</w:t>
      </w:r>
      <w:r w:rsidRPr="008521EA">
        <w:rPr>
          <w:b/>
          <w:bCs/>
          <w:lang w:eastAsia="hi-IN"/>
        </w:rPr>
        <w:t xml:space="preserve">, </w:t>
      </w:r>
      <w:r w:rsidRPr="00295C5E">
        <w:rPr>
          <w:b/>
          <w:bCs/>
          <w:i/>
          <w:iCs/>
          <w:lang w:eastAsia="hi-IN"/>
        </w:rPr>
        <w:t>“deformed”</w:t>
      </w:r>
      <w:r w:rsidRPr="008521EA">
        <w:rPr>
          <w:b/>
          <w:bCs/>
          <w:lang w:eastAsia="hi-IN"/>
        </w:rPr>
        <w:t xml:space="preserve">, </w:t>
      </w:r>
      <w:r w:rsidRPr="00295C5E">
        <w:rPr>
          <w:b/>
          <w:bCs/>
          <w:i/>
          <w:iCs/>
          <w:lang w:eastAsia="hi-IN"/>
        </w:rPr>
        <w:t>“disordered”</w:t>
      </w:r>
      <w:r w:rsidRPr="008521EA">
        <w:rPr>
          <w:b/>
          <w:bCs/>
          <w:lang w:eastAsia="hi-IN"/>
        </w:rPr>
        <w:t xml:space="preserve">, </w:t>
      </w:r>
      <w:r w:rsidRPr="00295C5E">
        <w:rPr>
          <w:b/>
          <w:bCs/>
          <w:i/>
          <w:iCs/>
          <w:lang w:eastAsia="hi-IN"/>
        </w:rPr>
        <w:t>“degenerated”</w:t>
      </w:r>
      <w:r w:rsidRPr="008521EA">
        <w:rPr>
          <w:b/>
          <w:bCs/>
          <w:lang w:eastAsia="hi-IN"/>
        </w:rPr>
        <w:t xml:space="preserve"> or a </w:t>
      </w:r>
      <w:r w:rsidRPr="00295C5E">
        <w:rPr>
          <w:b/>
          <w:bCs/>
          <w:i/>
          <w:iCs/>
          <w:lang w:eastAsia="hi-IN"/>
        </w:rPr>
        <w:t>“bad omen”</w:t>
      </w:r>
      <w:r w:rsidRPr="008521EA">
        <w:rPr>
          <w:lang w:eastAsia="hi-IN"/>
        </w:rPr>
        <w:t xml:space="preserve"> remain widespread and still inform the current harmful western medical practice, as well as other practices including infanticide an</w:t>
      </w:r>
      <w:r w:rsidR="00790EEA">
        <w:rPr>
          <w:lang w:eastAsia="hi-IN"/>
        </w:rPr>
        <w:t>d child abandonment</w:t>
      </w:r>
      <w:r w:rsidRPr="008521EA">
        <w:rPr>
          <w:lang w:eastAsia="hi-IN"/>
        </w:rPr>
        <w:t xml:space="preserve">. </w:t>
      </w:r>
      <w:r w:rsidR="004C0BF0">
        <w:t>For example, in</w:t>
      </w:r>
      <w:r w:rsidRPr="008521EA">
        <w:t xml:space="preserve"> Pakistan intersex is considered a </w:t>
      </w:r>
      <w:r w:rsidRPr="008521EA">
        <w:rPr>
          <w:i/>
        </w:rPr>
        <w:t>“congenital genitalia birth defect”</w:t>
      </w:r>
      <w:r w:rsidRPr="008521EA">
        <w:t xml:space="preserve"> to be </w:t>
      </w:r>
      <w:r w:rsidRPr="00295C5E">
        <w:rPr>
          <w:i/>
          <w:iCs/>
        </w:rPr>
        <w:t>“cured”</w:t>
      </w:r>
      <w:r w:rsidRPr="008521EA">
        <w:t xml:space="preserve"> by surgery </w:t>
      </w:r>
      <w:r w:rsidRPr="008521EA">
        <w:rPr>
          <w:i/>
        </w:rPr>
        <w:t>“to make them normal persons again.”</w:t>
      </w:r>
      <w:r w:rsidRPr="008521EA">
        <w:t xml:space="preserve"> </w:t>
      </w:r>
      <w:r w:rsidRPr="008521EA">
        <w:rPr>
          <w:rStyle w:val="Funotenzeichen"/>
          <w:rFonts w:cs="Times New Roman"/>
        </w:rPr>
        <w:footnoteReference w:id="15"/>
      </w:r>
      <w:r>
        <w:t xml:space="preserve"> </w:t>
      </w:r>
    </w:p>
    <w:p w:rsidR="004073DB" w:rsidRPr="008521EA" w:rsidRDefault="004073DB" w:rsidP="00BE6BC9">
      <w:pPr>
        <w:pStyle w:val="absatzschattenbericht"/>
        <w:spacing w:after="80"/>
      </w:pPr>
      <w:r>
        <w:t>In</w:t>
      </w:r>
      <w:r w:rsidRPr="008521EA">
        <w:t xml:space="preserve"> </w:t>
      </w:r>
      <w:r w:rsidRPr="00BE70B6">
        <w:rPr>
          <w:b/>
          <w:bCs/>
        </w:rPr>
        <w:t>Switzerland</w:t>
      </w:r>
      <w:r w:rsidR="004C0BF0">
        <w:t xml:space="preserve">, </w:t>
      </w:r>
      <w:r w:rsidRPr="00BE70B6">
        <w:t xml:space="preserve">IGM practices are paid for by the </w:t>
      </w:r>
      <w:r>
        <w:rPr>
          <w:b/>
          <w:bCs/>
        </w:rPr>
        <w:t>“</w:t>
      </w:r>
      <w:r w:rsidRPr="008521EA">
        <w:rPr>
          <w:b/>
          <w:bCs/>
        </w:rPr>
        <w:t xml:space="preserve">Federal </w:t>
      </w:r>
      <w:r>
        <w:rPr>
          <w:b/>
          <w:bCs/>
        </w:rPr>
        <w:t>Invalidity</w:t>
      </w:r>
      <w:r w:rsidRPr="008521EA">
        <w:rPr>
          <w:b/>
          <w:bCs/>
        </w:rPr>
        <w:t xml:space="preserve"> Insurance</w:t>
      </w:r>
      <w:r>
        <w:rPr>
          <w:b/>
          <w:bCs/>
        </w:rPr>
        <w:t xml:space="preserve">” </w:t>
      </w:r>
      <w:r>
        <w:rPr>
          <w:lang w:eastAsia="hi-IN"/>
        </w:rPr>
        <w:t xml:space="preserve">(see </w:t>
      </w:r>
      <w:r w:rsidR="004C0BF0">
        <w:rPr>
          <w:lang w:eastAsia="hi-IN"/>
        </w:rPr>
        <w:t>p. </w:t>
      </w:r>
      <w:r w:rsidR="00790EEA">
        <w:rPr>
          <w:lang w:eastAsia="hi-IN"/>
        </w:rPr>
        <w:t>18</w:t>
      </w:r>
      <w:r w:rsidRPr="008521EA">
        <w:rPr>
          <w:lang w:eastAsia="hi-IN"/>
        </w:rPr>
        <w:t>)</w:t>
      </w:r>
      <w:r w:rsidR="004C0BF0">
        <w:rPr>
          <w:lang w:eastAsia="hi-IN"/>
        </w:rPr>
        <w:t xml:space="preserve">, and Switzerland also played a crucial role in historically </w:t>
      </w:r>
      <w:r w:rsidR="004C0BF0" w:rsidRPr="004C0BF0">
        <w:rPr>
          <w:b/>
          <w:bCs/>
          <w:lang w:eastAsia="hi-IN"/>
        </w:rPr>
        <w:t>establishing such harmful stereotypes as medical diagnoses</w:t>
      </w:r>
      <w:r w:rsidR="004C0BF0">
        <w:rPr>
          <w:lang w:eastAsia="hi-IN"/>
        </w:rPr>
        <w:t xml:space="preserve"> and in </w:t>
      </w:r>
      <w:r w:rsidR="004C0BF0" w:rsidRPr="004C0BF0">
        <w:rPr>
          <w:b/>
          <w:bCs/>
          <w:lang w:eastAsia="hi-IN"/>
        </w:rPr>
        <w:t xml:space="preserve">proliferating IGM as a </w:t>
      </w:r>
      <w:r w:rsidR="004C0BF0" w:rsidRPr="004C0BF0">
        <w:rPr>
          <w:b/>
          <w:bCs/>
          <w:i/>
          <w:iCs/>
          <w:lang w:eastAsia="hi-IN"/>
        </w:rPr>
        <w:t>“cure”</w:t>
      </w:r>
      <w:r w:rsidR="004C0BF0">
        <w:rPr>
          <w:lang w:eastAsia="hi-IN"/>
        </w:rPr>
        <w:t xml:space="preserve"> internationally (see p. </w:t>
      </w:r>
      <w:r w:rsidR="00790EEA">
        <w:rPr>
          <w:lang w:eastAsia="hi-IN"/>
        </w:rPr>
        <w:t>21</w:t>
      </w:r>
      <w:r w:rsidR="004C0BF0">
        <w:rPr>
          <w:lang w:eastAsia="hi-IN"/>
        </w:rPr>
        <w:t>)</w:t>
      </w:r>
      <w:r w:rsidRPr="008521EA">
        <w:rPr>
          <w:lang w:eastAsia="hi-IN"/>
        </w:rPr>
        <w:t>.</w:t>
      </w:r>
    </w:p>
    <w:p w:rsidR="004073DB" w:rsidRPr="008521EA" w:rsidRDefault="004C0BF0" w:rsidP="00BE6BC9">
      <w:pPr>
        <w:pStyle w:val="absatzschattenbericht"/>
        <w:spacing w:line="264" w:lineRule="auto"/>
        <w:rPr>
          <w:lang w:eastAsia="hi-IN"/>
        </w:rPr>
      </w:pPr>
      <w:r>
        <w:t>What’s more</w:t>
      </w:r>
      <w:r w:rsidR="004073DB" w:rsidRPr="008521EA">
        <w:t>,</w:t>
      </w:r>
      <w:r w:rsidR="00B7658F">
        <w:t xml:space="preserve"> also</w:t>
      </w:r>
      <w:r>
        <w:t xml:space="preserve"> </w:t>
      </w:r>
      <w:r w:rsidRPr="004C0BF0">
        <w:rPr>
          <w:b/>
          <w:bCs/>
        </w:rPr>
        <w:t>Switzerland</w:t>
      </w:r>
      <w:r>
        <w:t xml:space="preserve"> </w:t>
      </w:r>
      <w:r>
        <w:rPr>
          <w:lang w:val="en-GB"/>
        </w:rPr>
        <w:t xml:space="preserve">shows </w:t>
      </w:r>
      <w:r w:rsidRPr="00044FF3">
        <w:rPr>
          <w:lang w:val="en-GB"/>
        </w:rPr>
        <w:t xml:space="preserve">a high prevalence of </w:t>
      </w:r>
      <w:r w:rsidRPr="00044FF3">
        <w:rPr>
          <w:b/>
          <w:bCs/>
          <w:lang w:val="en-GB"/>
        </w:rPr>
        <w:t>selective abortions due to a prenatal intersex diagnosis</w:t>
      </w:r>
      <w:r>
        <w:rPr>
          <w:b/>
          <w:bCs/>
          <w:lang w:val="en-GB"/>
        </w:rPr>
        <w:t xml:space="preserve">, </w:t>
      </w:r>
      <w:r w:rsidRPr="004C0BF0">
        <w:t>and</w:t>
      </w:r>
      <w:r>
        <w:rPr>
          <w:b/>
          <w:bCs/>
        </w:rPr>
        <w:t xml:space="preserve"> </w:t>
      </w:r>
      <w:r>
        <w:t>the</w:t>
      </w:r>
      <w:r w:rsidRPr="008521EA">
        <w:t xml:space="preserve"> easier an intersex trait can be tested prenatally</w:t>
      </w:r>
      <w:r>
        <w:t>,</w:t>
      </w:r>
      <w:r>
        <w:rPr>
          <w:b/>
          <w:bCs/>
        </w:rPr>
        <w:t xml:space="preserve"> the</w:t>
      </w:r>
      <w:r w:rsidR="004073DB" w:rsidRPr="008521EA">
        <w:rPr>
          <w:b/>
          <w:bCs/>
        </w:rPr>
        <w:t xml:space="preserve"> higher the selective (late term) abortion rates</w:t>
      </w:r>
      <w:r>
        <w:rPr>
          <w:b/>
          <w:bCs/>
        </w:rPr>
        <w:t xml:space="preserve"> </w:t>
      </w:r>
      <w:r>
        <w:t>are</w:t>
      </w:r>
      <w:r w:rsidRPr="004C0BF0">
        <w:t xml:space="preserve"> </w:t>
      </w:r>
      <w:r w:rsidR="004073DB">
        <w:rPr>
          <w:lang w:eastAsia="hi-IN"/>
        </w:rPr>
        <w:t>(</w:t>
      </w:r>
      <w:r>
        <w:rPr>
          <w:lang w:eastAsia="hi-IN"/>
        </w:rPr>
        <w:t>see</w:t>
      </w:r>
      <w:r w:rsidR="004073DB">
        <w:rPr>
          <w:lang w:eastAsia="hi-IN"/>
        </w:rPr>
        <w:t xml:space="preserve"> p. </w:t>
      </w:r>
      <w:r w:rsidR="00790EEA">
        <w:rPr>
          <w:lang w:eastAsia="hi-IN"/>
        </w:rPr>
        <w:t>22</w:t>
      </w:r>
      <w:r w:rsidR="004073DB" w:rsidRPr="008521EA">
        <w:rPr>
          <w:lang w:eastAsia="hi-IN"/>
        </w:rPr>
        <w:t xml:space="preserve">.). </w:t>
      </w:r>
      <w:r>
        <w:t>Internationally, most</w:t>
      </w:r>
      <w:r w:rsidR="004073DB" w:rsidRPr="008521EA">
        <w:t xml:space="preserve"> intersex diagnoses are also listed as </w:t>
      </w:r>
      <w:r w:rsidR="004073DB" w:rsidRPr="004C0BF0">
        <w:rPr>
          <w:b/>
          <w:bCs/>
        </w:rPr>
        <w:t>permissible for genetic de-selection</w:t>
      </w:r>
      <w:r w:rsidR="004073DB" w:rsidRPr="008521EA">
        <w:t xml:space="preserve"> in </w:t>
      </w:r>
      <w:r w:rsidR="004073DB">
        <w:t xml:space="preserve">relevant </w:t>
      </w:r>
      <w:r w:rsidR="004073DB" w:rsidRPr="008521EA">
        <w:t xml:space="preserve">State sponsored </w:t>
      </w:r>
      <w:r w:rsidR="004073DB" w:rsidRPr="008521EA">
        <w:rPr>
          <w:b/>
          <w:bCs/>
        </w:rPr>
        <w:t>pre-implantation genetic diagnosis (PGD)</w:t>
      </w:r>
      <w:r w:rsidR="004073DB" w:rsidRPr="008521EA">
        <w:t xml:space="preserve"> guidelines</w:t>
      </w:r>
      <w:r w:rsidR="004073DB">
        <w:t>.</w:t>
      </w:r>
      <w:r w:rsidR="004073DB" w:rsidRPr="008521EA">
        <w:rPr>
          <w:rStyle w:val="Funotenzeichen"/>
          <w:rFonts w:cs="Times New Roman"/>
        </w:rPr>
        <w:footnoteReference w:id="16"/>
      </w:r>
      <w:r w:rsidR="004073DB" w:rsidRPr="008521EA">
        <w:t xml:space="preserve"> </w:t>
      </w:r>
    </w:p>
    <w:p w:rsidR="004073DB" w:rsidRPr="008521EA" w:rsidRDefault="004073DB" w:rsidP="004073DB">
      <w:pPr>
        <w:pStyle w:val="Title2"/>
      </w:pPr>
      <w:bookmarkStart w:id="48" w:name="_Toc505194885"/>
      <w:bookmarkStart w:id="49" w:name="_Toc520833562"/>
      <w:bookmarkStart w:id="50" w:name="_Toc15084270"/>
      <w:r w:rsidRPr="008521EA">
        <w:t>2.  Intersex = Variations of Sex Anatomy</w:t>
      </w:r>
      <w:bookmarkEnd w:id="44"/>
      <w:bookmarkEnd w:id="45"/>
      <w:bookmarkEnd w:id="46"/>
      <w:bookmarkEnd w:id="48"/>
      <w:bookmarkEnd w:id="49"/>
      <w:bookmarkEnd w:id="50"/>
    </w:p>
    <w:p w:rsidR="004073DB" w:rsidRPr="008521EA" w:rsidRDefault="004073DB" w:rsidP="00BE6BC9">
      <w:pPr>
        <w:pStyle w:val="absatzschattenbericht"/>
        <w:spacing w:line="264" w:lineRule="auto"/>
      </w:pPr>
      <w:r w:rsidRPr="008521EA">
        <w:rPr>
          <w:b/>
        </w:rPr>
        <w:t xml:space="preserve">Intersex </w:t>
      </w:r>
      <w:r>
        <w:rPr>
          <w:b/>
        </w:rPr>
        <w:t>people</w:t>
      </w:r>
      <w:r w:rsidRPr="008521EA">
        <w:t xml:space="preserve">, in the vernacular also known as hermaphrodites, or medically as persons with </w:t>
      </w:r>
      <w:r w:rsidRPr="008521EA">
        <w:rPr>
          <w:i/>
        </w:rPr>
        <w:t xml:space="preserve">“Disorders” </w:t>
      </w:r>
      <w:r w:rsidRPr="008521EA">
        <w:t>or</w:t>
      </w:r>
      <w:r w:rsidRPr="008521EA">
        <w:rPr>
          <w:i/>
        </w:rPr>
        <w:t xml:space="preserve"> “Differences of Sex Development (DSD)”</w:t>
      </w:r>
      <w:r w:rsidRPr="008521EA">
        <w:t>,</w:t>
      </w:r>
      <w:r w:rsidRPr="008521EA">
        <w:rPr>
          <w:rStyle w:val="Funotenzeichen1"/>
          <w:position w:val="6"/>
        </w:rPr>
        <w:t xml:space="preserve"> </w:t>
      </w:r>
      <w:r w:rsidRPr="008521EA">
        <w:rPr>
          <w:rStyle w:val="Funotenzeichen"/>
        </w:rPr>
        <w:footnoteReference w:id="17"/>
      </w:r>
      <w:r w:rsidRPr="008521EA">
        <w:t xml:space="preserve"> are people born with </w:t>
      </w:r>
      <w:r w:rsidRPr="008521EA">
        <w:rPr>
          <w:b/>
        </w:rPr>
        <w:t>Variations of Sex Anatomy</w:t>
      </w:r>
      <w:r w:rsidRPr="008521EA">
        <w:t xml:space="preserve">, or “atypical” sex anatomies and reproductive organs, </w:t>
      </w:r>
      <w:r w:rsidRPr="008521EA">
        <w:rPr>
          <w:color w:val="auto"/>
        </w:rPr>
        <w:t xml:space="preserve">including atypical genitals, atypical sex hormone producing organs, atypical response to sex hormones, atypical genetic make-up, atypical secondary sex markers. </w:t>
      </w:r>
      <w:r w:rsidRPr="008521EA">
        <w:t xml:space="preserve">Many intersex forms are usually detected at </w:t>
      </w:r>
      <w:r w:rsidRPr="008521EA">
        <w:rPr>
          <w:rFonts w:eastAsia="Baskerville-Bold"/>
          <w:b/>
          <w:bCs/>
        </w:rPr>
        <w:t>birth</w:t>
      </w:r>
      <w:r w:rsidRPr="008521EA">
        <w:t xml:space="preserve"> or earlier during </w:t>
      </w:r>
      <w:r w:rsidRPr="008521EA">
        <w:rPr>
          <w:rFonts w:eastAsia="Baskerville-Bold"/>
          <w:b/>
          <w:bCs/>
        </w:rPr>
        <w:t>prenatal testing</w:t>
      </w:r>
      <w:r w:rsidRPr="008521EA">
        <w:t xml:space="preserve">, others may only become apparent at </w:t>
      </w:r>
      <w:r w:rsidRPr="008521EA">
        <w:rPr>
          <w:rFonts w:eastAsia="Baskerville-Bold"/>
          <w:b/>
          <w:bCs/>
        </w:rPr>
        <w:t>puberty</w:t>
      </w:r>
      <w:r w:rsidRPr="008521EA">
        <w:t xml:space="preserve"> or </w:t>
      </w:r>
      <w:r w:rsidRPr="008521EA">
        <w:rPr>
          <w:rFonts w:eastAsia="Baskerville-Bold"/>
          <w:b/>
          <w:bCs/>
        </w:rPr>
        <w:t>later in life</w:t>
      </w:r>
      <w:r w:rsidRPr="008521EA">
        <w:t>.</w:t>
      </w:r>
      <w:r>
        <w:t xml:space="preserve"> Most intersex conditions do </w:t>
      </w:r>
      <w:r w:rsidRPr="00D00BB0">
        <w:rPr>
          <w:b/>
          <w:bCs/>
          <w:i/>
          <w:iCs/>
        </w:rPr>
        <w:t>not</w:t>
      </w:r>
      <w:r w:rsidRPr="00D00BB0">
        <w:rPr>
          <w:b/>
          <w:bCs/>
        </w:rPr>
        <w:t xml:space="preserve"> represent a health problem</w:t>
      </w:r>
      <w:r>
        <w:t xml:space="preserve">. A known exception is the condition Congenital Adrenal Hyperplasia (CAH), which in the salt-losing form requires hormonal treatment (but no surgery). The only exceptions requiring immediate medically necessary genital surgery is if there is no urethral opening or </w:t>
      </w:r>
      <w:r w:rsidRPr="00591C74">
        <w:t xml:space="preserve">if the urine flow is </w:t>
      </w:r>
      <w:r>
        <w:t xml:space="preserve">otherwise </w:t>
      </w:r>
      <w:r w:rsidRPr="00591C74">
        <w:t>obstructed</w:t>
      </w:r>
      <w:r>
        <w:t>.</w:t>
      </w:r>
    </w:p>
    <w:p w:rsidR="004073DB" w:rsidRPr="008521EA" w:rsidRDefault="004073DB" w:rsidP="004073DB">
      <w:pPr>
        <w:pStyle w:val="absatzschattenbericht"/>
        <w:rPr>
          <w:rFonts w:eastAsia="Baskerville-Bold" w:cs="Baskerville-Bold"/>
          <w:b/>
          <w:bCs/>
        </w:rPr>
      </w:pPr>
      <w:r w:rsidRPr="008521EA">
        <w:lastRenderedPageBreak/>
        <w:t xml:space="preserve">While intersex people may face several problems, in the “developed world” the most pressing are the ongoing </w:t>
      </w:r>
      <w:r w:rsidRPr="008521EA">
        <w:rPr>
          <w:rFonts w:eastAsia="Baskerville-Bold" w:cs="Baskerville-Bold"/>
          <w:b/>
          <w:bCs/>
        </w:rPr>
        <w:t>Intersex Genital Mutilations</w:t>
      </w:r>
      <w:r w:rsidRPr="008521EA">
        <w:t xml:space="preserve">, which present a distinct and unique issue constituting significant human rights violations, with </w:t>
      </w:r>
      <w:r w:rsidRPr="008521EA">
        <w:rPr>
          <w:b/>
        </w:rPr>
        <w:t>1 to 2 in 1000 newborns</w:t>
      </w:r>
      <w:r w:rsidRPr="008521EA">
        <w:t xml:space="preserve"> at risk of being submitted to non-consensual “genital correction surgery”.</w:t>
      </w:r>
      <w:r>
        <w:t xml:space="preserve"> </w:t>
      </w:r>
    </w:p>
    <w:p w:rsidR="004073DB" w:rsidRPr="008521EA" w:rsidRDefault="004073DB" w:rsidP="004073DB">
      <w:pPr>
        <w:pStyle w:val="Title2"/>
      </w:pPr>
      <w:bookmarkStart w:id="51" w:name="_Toc505194886"/>
      <w:bookmarkStart w:id="52" w:name="_Toc520833563"/>
      <w:bookmarkStart w:id="53" w:name="_Toc15084271"/>
      <w:r w:rsidRPr="00311A1B">
        <w:t xml:space="preserve">3.  IGM </w:t>
      </w:r>
      <w:r>
        <w:t xml:space="preserve">= </w:t>
      </w:r>
      <w:r w:rsidRPr="00311A1B">
        <w:t xml:space="preserve">Involuntary, unnecessary interventions </w:t>
      </w:r>
      <w:bookmarkEnd w:id="51"/>
      <w:bookmarkEnd w:id="52"/>
      <w:r>
        <w:t>via substitute decision-making</w:t>
      </w:r>
      <w:bookmarkEnd w:id="53"/>
    </w:p>
    <w:p w:rsidR="004073DB" w:rsidRPr="008521EA" w:rsidRDefault="004073DB" w:rsidP="004073DB">
      <w:pPr>
        <w:pStyle w:val="absatzschattenbericht"/>
        <w:rPr>
          <w:b/>
        </w:rPr>
      </w:pPr>
      <w:r w:rsidRPr="008521EA">
        <w:t xml:space="preserve">In </w:t>
      </w:r>
      <w:r w:rsidRPr="008521EA">
        <w:rPr>
          <w:b/>
        </w:rPr>
        <w:t>“developed countries”</w:t>
      </w:r>
      <w:r w:rsidRPr="008521EA">
        <w:t xml:space="preserve"> with universal access to </w:t>
      </w:r>
      <w:proofErr w:type="spellStart"/>
      <w:r w:rsidRPr="008521EA">
        <w:t>paediatric</w:t>
      </w:r>
      <w:proofErr w:type="spellEnd"/>
      <w:r w:rsidRPr="008521EA">
        <w:t xml:space="preserve"> health care</w:t>
      </w:r>
      <w:r w:rsidRPr="008521EA">
        <w:rPr>
          <w:b/>
        </w:rPr>
        <w:t xml:space="preserve"> 1 to 2 in 1000 newborns</w:t>
      </w:r>
      <w:r w:rsidRPr="008521EA">
        <w:t xml:space="preserve"> are at risk of being submitted to </w:t>
      </w:r>
      <w:r>
        <w:rPr>
          <w:b/>
          <w:bCs/>
        </w:rPr>
        <w:t xml:space="preserve">medical </w:t>
      </w:r>
      <w:r w:rsidRPr="008521EA">
        <w:rPr>
          <w:b/>
        </w:rPr>
        <w:t>IGM practices,</w:t>
      </w:r>
      <w:r w:rsidRPr="008521EA">
        <w:t xml:space="preserve"> i.e.</w:t>
      </w:r>
      <w:r w:rsidRPr="008521EA">
        <w:rPr>
          <w:b/>
          <w:bCs/>
        </w:rPr>
        <w:t xml:space="preserve"> </w:t>
      </w:r>
      <w:r w:rsidRPr="008521EA">
        <w:rPr>
          <w:bCs/>
        </w:rPr>
        <w:t>non-consensual, medically unnecessary, irreversible, cosmetic genital surgeries, and/or other harmful medical treatments</w:t>
      </w:r>
      <w:r w:rsidRPr="008521EA">
        <w:t xml:space="preserve"> that </w:t>
      </w:r>
      <w:r w:rsidRPr="008521EA">
        <w:rPr>
          <w:b/>
        </w:rPr>
        <w:t xml:space="preserve">would </w:t>
      </w:r>
      <w:r w:rsidRPr="008521EA">
        <w:rPr>
          <w:b/>
          <w:bCs/>
        </w:rPr>
        <w:t>not be considered for “normal” children</w:t>
      </w:r>
      <w:r w:rsidRPr="008521EA">
        <w:t xml:space="preserve">, practiced without evidence of benefit for the children concerned, but justified by societal and cultural prejudice, stereotypes, norms and beliefs, and often </w:t>
      </w:r>
      <w:r w:rsidRPr="008521EA">
        <w:rPr>
          <w:b/>
          <w:bCs/>
        </w:rPr>
        <w:t>directly financed by the state</w:t>
      </w:r>
      <w:r w:rsidRPr="008521EA">
        <w:rPr>
          <w:bCs/>
        </w:rPr>
        <w:t xml:space="preserve"> via the public health system.</w:t>
      </w:r>
      <w:r w:rsidRPr="008521EA">
        <w:rPr>
          <w:vertAlign w:val="superscript"/>
        </w:rPr>
        <w:footnoteReference w:id="18"/>
      </w:r>
      <w:r>
        <w:rPr>
          <w:bCs/>
        </w:rPr>
        <w:t xml:space="preserve"> </w:t>
      </w:r>
    </w:p>
    <w:p w:rsidR="004073DB" w:rsidRDefault="004073DB" w:rsidP="004073DB">
      <w:pPr>
        <w:pStyle w:val="absatzschattenbericht"/>
      </w:pPr>
      <w:r w:rsidRPr="008521EA">
        <w:rPr>
          <w:b/>
          <w:bCs/>
        </w:rPr>
        <w:t xml:space="preserve">Typical forms of </w:t>
      </w:r>
      <w:r>
        <w:rPr>
          <w:b/>
          <w:bCs/>
        </w:rPr>
        <w:t xml:space="preserve">medical </w:t>
      </w:r>
      <w:r w:rsidRPr="008521EA">
        <w:rPr>
          <w:b/>
          <w:bCs/>
        </w:rPr>
        <w:t>IGM</w:t>
      </w:r>
      <w:r w:rsidRPr="008521EA">
        <w:t xml:space="preserve"> include “</w:t>
      </w:r>
      <w:proofErr w:type="spellStart"/>
      <w:r w:rsidRPr="008521EA">
        <w:t>feminising</w:t>
      </w:r>
      <w:proofErr w:type="spellEnd"/>
      <w:r w:rsidRPr="008521EA">
        <w:t>” or “</w:t>
      </w:r>
      <w:proofErr w:type="spellStart"/>
      <w:r w:rsidRPr="008521EA">
        <w:t>masculinising</w:t>
      </w:r>
      <w:proofErr w:type="spellEnd"/>
      <w:r w:rsidRPr="008521EA">
        <w:t xml:space="preserve">”, “corrective” genital surgery, </w:t>
      </w:r>
      <w:proofErr w:type="spellStart"/>
      <w:r w:rsidRPr="008521EA">
        <w:t>sterilising</w:t>
      </w:r>
      <w:proofErr w:type="spellEnd"/>
      <w:r w:rsidRPr="008521EA">
        <w:t xml:space="preserve"> procedures, imposition of hormones (including prenatal “therapy”), forced genital exams, vaginal dilations, medical display, human experimentation, selective (late term) abortions and denial of needed health care.</w:t>
      </w:r>
    </w:p>
    <w:p w:rsidR="004073DB" w:rsidRPr="008521EA" w:rsidRDefault="004073DB" w:rsidP="004073DB">
      <w:pPr>
        <w:pStyle w:val="absatzschattenbericht"/>
      </w:pPr>
      <w:r>
        <w:t xml:space="preserve">Typically, </w:t>
      </w:r>
      <w:r>
        <w:rPr>
          <w:b/>
          <w:bCs/>
        </w:rPr>
        <w:t>medical I</w:t>
      </w:r>
      <w:r w:rsidRPr="00C36EA8">
        <w:rPr>
          <w:b/>
          <w:bCs/>
        </w:rPr>
        <w:t>GM is performed at a very young</w:t>
      </w:r>
      <w:r w:rsidRPr="00E51C6B">
        <w:rPr>
          <w:b/>
          <w:bCs/>
        </w:rPr>
        <w:t xml:space="preserve"> age</w:t>
      </w:r>
      <w:r>
        <w:t xml:space="preserve">, with doctors advocating unnecessary surgery in the first two years of life. Consent is obtained from legal guardians via </w:t>
      </w:r>
      <w:r w:rsidRPr="00174D21">
        <w:rPr>
          <w:b/>
          <w:bCs/>
        </w:rPr>
        <w:t>substitute decision-making</w:t>
      </w:r>
      <w:r>
        <w:t xml:space="preserve">, usually from parents finding themselves in a </w:t>
      </w:r>
      <w:r w:rsidRPr="00174D21">
        <w:rPr>
          <w:b/>
          <w:bCs/>
        </w:rPr>
        <w:t>very vulnerable situation</w:t>
      </w:r>
      <w:r>
        <w:rPr>
          <w:b/>
          <w:bCs/>
        </w:rPr>
        <w:t xml:space="preserve"> </w:t>
      </w:r>
      <w:r w:rsidRPr="00CD6B04">
        <w:t xml:space="preserve">(see also p. </w:t>
      </w:r>
      <w:r w:rsidR="00790EEA">
        <w:t>18</w:t>
      </w:r>
      <w:r w:rsidRPr="00CD6B04">
        <w:t>)</w:t>
      </w:r>
      <w:r>
        <w:t>.</w:t>
      </w:r>
    </w:p>
    <w:p w:rsidR="004073DB" w:rsidRPr="008521EA" w:rsidRDefault="004073DB" w:rsidP="004073DB">
      <w:pPr>
        <w:pStyle w:val="absatzschattenbericht"/>
        <w:rPr>
          <w:b/>
          <w:bCs/>
        </w:rPr>
      </w:pPr>
      <w:r>
        <w:t>Medical IGM is</w:t>
      </w:r>
      <w:r w:rsidRPr="008521EA">
        <w:t xml:space="preserve"> known to cause </w:t>
      </w:r>
      <w:r w:rsidRPr="008521EA">
        <w:rPr>
          <w:b/>
          <w:bCs/>
        </w:rPr>
        <w:t>lifelong severe physical and mental pain and suffering</w:t>
      </w:r>
      <w:r w:rsidRPr="008521EA">
        <w:t>,</w:t>
      </w:r>
      <w:r w:rsidRPr="008521EA">
        <w:rPr>
          <w:vertAlign w:val="superscript"/>
        </w:rPr>
        <w:footnoteReference w:id="19"/>
      </w:r>
      <w:r w:rsidRPr="008521EA">
        <w:t xml:space="preserve"> </w:t>
      </w:r>
      <w:r>
        <w:t xml:space="preserve">sometimes </w:t>
      </w:r>
      <w:r w:rsidRPr="00B90358">
        <w:rPr>
          <w:b/>
          <w:bCs/>
        </w:rPr>
        <w:t>leading to disability</w:t>
      </w:r>
      <w:r>
        <w:t>,</w:t>
      </w:r>
      <w:r>
        <w:rPr>
          <w:rStyle w:val="Funotenzeichen"/>
        </w:rPr>
        <w:footnoteReference w:id="20"/>
      </w:r>
      <w:r>
        <w:t xml:space="preserve"> </w:t>
      </w:r>
      <w:r w:rsidRPr="008521EA">
        <w:t xml:space="preserve">including loss or impairment of sexual sensation, poorer sexual function, painful scarring, painful intercourse, incontinence, problems with passing urine (e.g. due to urethral stenosis after surgery), increased sexual anxieties, problems with desire, less sexual activity, dissatisfaction with functional and aesthetic results, lifelong trauma and mental suffering, elevated rates of self-harming </w:t>
      </w:r>
      <w:proofErr w:type="spellStart"/>
      <w:r w:rsidRPr="008521EA">
        <w:t>behaviour</w:t>
      </w:r>
      <w:proofErr w:type="spellEnd"/>
      <w:r w:rsidRPr="008521EA">
        <w:t xml:space="preserve"> and suicidal tendencies comparable to those among women who have experienced physical or (child) sexual abuse, impairment or loss of reproductive capabilities, lifelong dependency on daily doses of artificial hormones.</w:t>
      </w:r>
    </w:p>
    <w:p w:rsidR="004073DB" w:rsidRDefault="004073DB" w:rsidP="004073DB">
      <w:pPr>
        <w:pStyle w:val="absatzschattenbericht"/>
        <w:rPr>
          <w:vertAlign w:val="superscript"/>
        </w:rPr>
      </w:pPr>
      <w:r w:rsidRPr="008521EA">
        <w:t xml:space="preserve">From </w:t>
      </w:r>
      <w:r w:rsidRPr="008521EA">
        <w:rPr>
          <w:b/>
        </w:rPr>
        <w:t xml:space="preserve">countries without universal access to </w:t>
      </w:r>
      <w:proofErr w:type="spellStart"/>
      <w:r w:rsidRPr="008521EA">
        <w:rPr>
          <w:b/>
        </w:rPr>
        <w:t>paediatric</w:t>
      </w:r>
      <w:proofErr w:type="spellEnd"/>
      <w:r w:rsidRPr="008521EA">
        <w:rPr>
          <w:b/>
        </w:rPr>
        <w:t xml:space="preserve"> health care</w:t>
      </w:r>
      <w:r w:rsidRPr="008521EA">
        <w:t xml:space="preserve">, there are reports of </w:t>
      </w:r>
      <w:r w:rsidRPr="008521EA">
        <w:rPr>
          <w:b/>
        </w:rPr>
        <w:t>infanticide</w:t>
      </w:r>
      <w:r w:rsidRPr="008521EA">
        <w:t xml:space="preserve"> of intersex children,</w:t>
      </w:r>
      <w:r w:rsidRPr="008521EA">
        <w:rPr>
          <w:vertAlign w:val="superscript"/>
        </w:rPr>
        <w:footnoteReference w:id="21"/>
      </w:r>
      <w:r w:rsidRPr="008521EA">
        <w:t xml:space="preserve"> of </w:t>
      </w:r>
      <w:r w:rsidRPr="003E58DE">
        <w:rPr>
          <w:b/>
        </w:rPr>
        <w:t>abandonment</w:t>
      </w:r>
      <w:r w:rsidRPr="008521EA">
        <w:t>,</w:t>
      </w:r>
      <w:r w:rsidRPr="008521EA">
        <w:rPr>
          <w:vertAlign w:val="superscript"/>
        </w:rPr>
        <w:footnoteReference w:id="22"/>
      </w:r>
      <w:r w:rsidRPr="008521EA">
        <w:t xml:space="preserve"> of </w:t>
      </w:r>
      <w:r w:rsidRPr="003E58DE">
        <w:rPr>
          <w:b/>
        </w:rPr>
        <w:t>expulsion</w:t>
      </w:r>
      <w:r w:rsidRPr="008521EA">
        <w:t>,</w:t>
      </w:r>
      <w:r w:rsidRPr="008521EA">
        <w:rPr>
          <w:rStyle w:val="Funotenzeichen"/>
        </w:rPr>
        <w:footnoteReference w:id="23"/>
      </w:r>
      <w:r w:rsidRPr="008521EA">
        <w:t xml:space="preserve"> of </w:t>
      </w:r>
      <w:r w:rsidRPr="00A03146">
        <w:rPr>
          <w:b/>
        </w:rPr>
        <w:t>massive bullying</w:t>
      </w:r>
      <w:r w:rsidRPr="008521EA">
        <w:t xml:space="preserve"> </w:t>
      </w:r>
      <w:r w:rsidRPr="008521EA">
        <w:lastRenderedPageBreak/>
        <w:t>preventing the persons concerned from attending school (</w:t>
      </w:r>
      <w:proofErr w:type="spellStart"/>
      <w:r w:rsidRPr="008521EA">
        <w:t>recognised</w:t>
      </w:r>
      <w:proofErr w:type="spellEnd"/>
      <w:r w:rsidRPr="008521EA">
        <w:t xml:space="preserve"> by CRC as amounting to a harmful practice),</w:t>
      </w:r>
      <w:r w:rsidRPr="008521EA">
        <w:rPr>
          <w:vertAlign w:val="superscript"/>
        </w:rPr>
        <w:footnoteReference w:id="24"/>
      </w:r>
      <w:r w:rsidRPr="008521EA">
        <w:t xml:space="preserve"> and of </w:t>
      </w:r>
      <w:r w:rsidRPr="00A03146">
        <w:rPr>
          <w:b/>
        </w:rPr>
        <w:t>murder</w:t>
      </w:r>
      <w:r w:rsidRPr="008521EA">
        <w:t>.</w:t>
      </w:r>
      <w:r w:rsidRPr="008521EA">
        <w:rPr>
          <w:vertAlign w:val="superscript"/>
        </w:rPr>
        <w:footnoteReference w:id="25"/>
      </w:r>
      <w:r w:rsidRPr="008521EA">
        <w:rPr>
          <w:vertAlign w:val="superscript"/>
        </w:rPr>
        <w:t xml:space="preserve"> </w:t>
      </w:r>
    </w:p>
    <w:p w:rsidR="004073DB" w:rsidRPr="002717D2" w:rsidRDefault="004073DB" w:rsidP="004073DB">
      <w:pPr>
        <w:pStyle w:val="Title2"/>
      </w:pPr>
      <w:bookmarkStart w:id="54" w:name="_Toc15084272"/>
      <w:r>
        <w:t>4</w:t>
      </w:r>
      <w:r w:rsidRPr="002717D2">
        <w:t xml:space="preserve">. </w:t>
      </w:r>
      <w:r>
        <w:t xml:space="preserve"> </w:t>
      </w:r>
      <w:r w:rsidRPr="002717D2">
        <w:t>Intersex is NOT THE SAME as LGBT</w:t>
      </w:r>
      <w:bookmarkEnd w:id="54"/>
    </w:p>
    <w:p w:rsidR="004073DB" w:rsidRPr="002717D2" w:rsidRDefault="004073DB" w:rsidP="004073DB">
      <w:pPr>
        <w:pStyle w:val="absatzschattenbericht"/>
        <w:rPr>
          <w:lang w:val="en-GB"/>
        </w:rPr>
      </w:pPr>
      <w:r w:rsidRPr="002717D2">
        <w:rPr>
          <w:lang w:val="en-GB"/>
        </w:rPr>
        <w:t xml:space="preserve">Unfortunately, there are several </w:t>
      </w:r>
      <w:r w:rsidRPr="002717D2">
        <w:rPr>
          <w:rFonts w:eastAsia="Baskerville-Bold"/>
          <w:b/>
          <w:bCs/>
          <w:lang w:val="en-GB"/>
        </w:rPr>
        <w:t xml:space="preserve">harmful </w:t>
      </w:r>
      <w:r>
        <w:rPr>
          <w:rFonts w:eastAsia="Baskerville-Bold"/>
          <w:b/>
          <w:bCs/>
          <w:lang w:val="en-GB"/>
        </w:rPr>
        <w:t xml:space="preserve">stereotypes and </w:t>
      </w:r>
      <w:r w:rsidRPr="002717D2">
        <w:rPr>
          <w:rFonts w:eastAsia="Baskerville-Bold"/>
          <w:b/>
          <w:bCs/>
          <w:lang w:val="en-GB"/>
        </w:rPr>
        <w:t>misconceptions about intersex</w:t>
      </w:r>
      <w:r w:rsidRPr="002717D2">
        <w:rPr>
          <w:lang w:val="en-GB"/>
        </w:rPr>
        <w:t xml:space="preserve"> still prevailing in public, including if intersex is counterfactually described as being th</w:t>
      </w:r>
      <w:r>
        <w:rPr>
          <w:lang w:val="en-GB"/>
        </w:rPr>
        <w:t>e same as or a subset of LGBT</w:t>
      </w:r>
      <w:r w:rsidRPr="002717D2">
        <w:rPr>
          <w:lang w:val="en-GB"/>
        </w:rPr>
        <w:t xml:space="preserve">, e.g. if intersex and/or intersex status are </w:t>
      </w:r>
      <w:r>
        <w:rPr>
          <w:lang w:val="en-GB"/>
        </w:rPr>
        <w:t>mis</w:t>
      </w:r>
      <w:r w:rsidRPr="002717D2">
        <w:rPr>
          <w:lang w:val="en-GB"/>
        </w:rPr>
        <w:t>represented as a sexual orientation (like gay or lesbian), and/or as a gender identity, as a subset of transgender, as the same as transsexuality,</w:t>
      </w:r>
      <w:r w:rsidRPr="002717D2">
        <w:rPr>
          <w:rFonts w:ascii="ZWAdobeF" w:hAnsi="ZWAdobeF" w:cs="ZWAdobeF"/>
          <w:color w:val="auto"/>
          <w:spacing w:val="0"/>
          <w:sz w:val="2"/>
          <w:szCs w:val="2"/>
          <w:lang w:val="en-GB"/>
        </w:rPr>
        <w:t>35F</w:t>
      </w:r>
      <w:r w:rsidRPr="002717D2">
        <w:rPr>
          <w:rStyle w:val="Funotenzeichen1"/>
          <w:lang w:val="en-GB"/>
        </w:rPr>
        <w:footnoteReference w:id="26"/>
      </w:r>
      <w:r w:rsidRPr="002717D2">
        <w:rPr>
          <w:lang w:val="en-GB"/>
        </w:rPr>
        <w:t xml:space="preserve"> or as a form of sexual preference.</w:t>
      </w:r>
    </w:p>
    <w:p w:rsidR="004073DB" w:rsidRPr="002717D2" w:rsidRDefault="004073DB" w:rsidP="004073DB">
      <w:pPr>
        <w:pStyle w:val="absatzschattenbericht"/>
        <w:rPr>
          <w:lang w:val="en-GB"/>
        </w:rPr>
      </w:pPr>
      <w:r w:rsidRPr="002717D2">
        <w:rPr>
          <w:lang w:val="en-GB"/>
        </w:rPr>
        <w:t xml:space="preserve">The underlying reasons for </w:t>
      </w:r>
      <w:r>
        <w:rPr>
          <w:lang w:val="en-GB"/>
        </w:rPr>
        <w:t xml:space="preserve">persistence of </w:t>
      </w:r>
      <w:r w:rsidRPr="002717D2">
        <w:rPr>
          <w:lang w:val="en-GB"/>
        </w:rPr>
        <w:t xml:space="preserve">these harmful misconceptions include </w:t>
      </w:r>
      <w:r w:rsidRPr="002717D2">
        <w:rPr>
          <w:rFonts w:eastAsia="Baskerville-Bold"/>
          <w:b/>
          <w:bCs/>
          <w:lang w:val="en-GB"/>
        </w:rPr>
        <w:t>lack of awareness</w:t>
      </w:r>
      <w:r w:rsidRPr="002717D2">
        <w:rPr>
          <w:rFonts w:eastAsia="Baskerville-Bold"/>
          <w:bCs/>
          <w:lang w:val="en-GB"/>
        </w:rPr>
        <w:t xml:space="preserve">, third party </w:t>
      </w:r>
      <w:r w:rsidRPr="002717D2">
        <w:rPr>
          <w:lang w:val="en-GB"/>
        </w:rPr>
        <w:t xml:space="preserve">groups </w:t>
      </w:r>
      <w:proofErr w:type="spellStart"/>
      <w:r w:rsidRPr="002717D2">
        <w:rPr>
          <w:b/>
          <w:lang w:val="en-GB"/>
        </w:rPr>
        <w:t>instrumentalising</w:t>
      </w:r>
      <w:proofErr w:type="spellEnd"/>
      <w:r w:rsidRPr="002717D2">
        <w:rPr>
          <w:lang w:val="en-GB"/>
        </w:rPr>
        <w:t xml:space="preserve"> intersex as a means to an end for their own agenda, and State parties </w:t>
      </w:r>
      <w:r w:rsidRPr="002717D2">
        <w:rPr>
          <w:b/>
          <w:lang w:val="en-GB"/>
        </w:rPr>
        <w:t>trying to deflect</w:t>
      </w:r>
      <w:r w:rsidRPr="002717D2">
        <w:rPr>
          <w:lang w:val="en-GB"/>
        </w:rPr>
        <w:t xml:space="preserve"> from criticism of involuntary intersex treatments.</w:t>
      </w:r>
    </w:p>
    <w:p w:rsidR="004073DB" w:rsidRPr="00C06E51" w:rsidRDefault="004073DB" w:rsidP="004073DB">
      <w:pPr>
        <w:pStyle w:val="absatzschattenbericht"/>
        <w:rPr>
          <w:lang w:eastAsia="hi-IN"/>
        </w:rPr>
      </w:pPr>
      <w:r w:rsidRPr="002717D2">
        <w:rPr>
          <w:lang w:val="en-GB"/>
        </w:rPr>
        <w:t xml:space="preserve">Intersex persons and their organisations have </w:t>
      </w:r>
      <w:r w:rsidRPr="00C06E51">
        <w:rPr>
          <w:b/>
          <w:bCs/>
          <w:lang w:val="en-GB"/>
        </w:rPr>
        <w:t xml:space="preserve">spoken out clearly against </w:t>
      </w:r>
      <w:proofErr w:type="spellStart"/>
      <w:r w:rsidRPr="00C06E51">
        <w:rPr>
          <w:b/>
          <w:bCs/>
          <w:lang w:val="en-GB"/>
        </w:rPr>
        <w:t>instrumentalising</w:t>
      </w:r>
      <w:proofErr w:type="spellEnd"/>
      <w:r w:rsidRPr="00C06E51">
        <w:rPr>
          <w:b/>
          <w:bCs/>
          <w:lang w:val="en-GB"/>
        </w:rPr>
        <w:t xml:space="preserve"> or misrepresenting intersex issues</w:t>
      </w:r>
      <w:proofErr w:type="gramStart"/>
      <w:r w:rsidRPr="002717D2">
        <w:rPr>
          <w:lang w:val="en-GB"/>
        </w:rPr>
        <w:t>,</w:t>
      </w:r>
      <w:r w:rsidRPr="002717D2">
        <w:rPr>
          <w:rFonts w:ascii="ZWAdobeF" w:hAnsi="ZWAdobeF" w:cs="ZWAdobeF"/>
          <w:color w:val="auto"/>
          <w:spacing w:val="0"/>
          <w:sz w:val="2"/>
          <w:szCs w:val="2"/>
          <w:lang w:val="en-GB"/>
        </w:rPr>
        <w:t>36F</w:t>
      </w:r>
      <w:proofErr w:type="gramEnd"/>
      <w:r w:rsidRPr="002717D2">
        <w:rPr>
          <w:rStyle w:val="Funotenzeichen1"/>
          <w:lang w:val="en-GB"/>
        </w:rPr>
        <w:footnoteReference w:id="27"/>
      </w:r>
      <w:r w:rsidRPr="002717D2">
        <w:rPr>
          <w:rStyle w:val="Funotenzeichen1"/>
          <w:lang w:val="en-GB"/>
        </w:rPr>
        <w:t xml:space="preserve"> </w:t>
      </w:r>
      <w:r w:rsidRPr="002717D2">
        <w:rPr>
          <w:lang w:val="en-GB"/>
        </w:rPr>
        <w:t xml:space="preserve">maintaining that Intersex Genital Mutilations present a </w:t>
      </w:r>
      <w:r w:rsidRPr="00C06E51">
        <w:rPr>
          <w:b/>
          <w:bCs/>
          <w:lang w:val="en-GB"/>
        </w:rPr>
        <w:t>distinct and unique issue</w:t>
      </w:r>
      <w:r w:rsidRPr="002717D2">
        <w:rPr>
          <w:lang w:val="en-GB"/>
        </w:rPr>
        <w:t xml:space="preserve"> constituting significant human rights violations, which are different </w:t>
      </w:r>
      <w:r>
        <w:rPr>
          <w:lang w:val="en-GB"/>
        </w:rPr>
        <w:t xml:space="preserve">from those faced by the LGBT </w:t>
      </w:r>
      <w:r w:rsidRPr="002717D2">
        <w:rPr>
          <w:lang w:val="en-GB"/>
        </w:rPr>
        <w:t xml:space="preserve">community, and thus need to be </w:t>
      </w:r>
      <w:r w:rsidRPr="00C06E51">
        <w:rPr>
          <w:b/>
          <w:bCs/>
          <w:lang w:val="en-GB"/>
        </w:rPr>
        <w:t xml:space="preserve">adequately addressed in a separate section </w:t>
      </w:r>
      <w:r w:rsidRPr="00C06E51">
        <w:rPr>
          <w:lang w:val="en-GB"/>
        </w:rPr>
        <w:t>as</w:t>
      </w:r>
      <w:r w:rsidRPr="00C06E51">
        <w:rPr>
          <w:b/>
          <w:bCs/>
          <w:lang w:val="en-GB"/>
        </w:rPr>
        <w:t xml:space="preserve"> specific intersex issues</w:t>
      </w:r>
      <w:r w:rsidRPr="002717D2">
        <w:rPr>
          <w:lang w:val="en-GB"/>
        </w:rPr>
        <w:t>.</w:t>
      </w:r>
      <w:r>
        <w:rPr>
          <w:lang w:val="en-GB"/>
        </w:rPr>
        <w:t xml:space="preserve"> </w:t>
      </w:r>
      <w:r w:rsidRPr="00E2403F">
        <w:rPr>
          <w:rFonts w:eastAsia="Times New Roman" w:cs="Times New Roman"/>
          <w:lang w:val="en-GB" w:eastAsia="hi-IN"/>
        </w:rPr>
        <w:t>Also</w:t>
      </w:r>
      <w:r>
        <w:rPr>
          <w:rFonts w:eastAsia="Times New Roman" w:cs="Times New Roman"/>
          <w:lang w:val="en-GB" w:eastAsia="hi-IN"/>
        </w:rPr>
        <w:t>,</w:t>
      </w:r>
      <w:r w:rsidRPr="00E2403F">
        <w:rPr>
          <w:rFonts w:eastAsia="Times New Roman" w:cs="Times New Roman"/>
          <w:lang w:val="en-GB" w:eastAsia="hi-IN"/>
        </w:rPr>
        <w:t xml:space="preserve"> </w:t>
      </w:r>
      <w:r w:rsidRPr="00E2403F">
        <w:rPr>
          <w:rFonts w:eastAsia="Times New Roman" w:cs="Times New Roman"/>
          <w:b/>
          <w:lang w:val="en-GB" w:eastAsia="hi-IN"/>
        </w:rPr>
        <w:t>human rights experts</w:t>
      </w:r>
      <w:r w:rsidRPr="00E2403F">
        <w:rPr>
          <w:rFonts w:eastAsia="Times New Roman" w:cs="Times New Roman"/>
          <w:lang w:val="en-GB" w:eastAsia="hi-IN"/>
        </w:rPr>
        <w:t xml:space="preserve"> are increasingly warning of the </w:t>
      </w:r>
      <w:r w:rsidRPr="00E2403F">
        <w:rPr>
          <w:rFonts w:eastAsia="Times New Roman" w:cs="Times New Roman"/>
          <w:b/>
          <w:lang w:val="en-GB" w:eastAsia="hi-IN"/>
        </w:rPr>
        <w:t>harmful conflation</w:t>
      </w:r>
      <w:r w:rsidRPr="00E2403F">
        <w:rPr>
          <w:rFonts w:eastAsia="Times New Roman" w:cs="Times New Roman"/>
          <w:lang w:val="en-GB" w:eastAsia="hi-IN"/>
        </w:rPr>
        <w:t xml:space="preserve"> of intersex and LGBT.</w:t>
      </w:r>
      <w:r w:rsidRPr="00E2403F">
        <w:rPr>
          <w:rStyle w:val="Funotenzeichen"/>
          <w:rFonts w:eastAsia="Times New Roman" w:cs="Times New Roman"/>
          <w:lang w:eastAsia="hi-IN"/>
        </w:rPr>
        <w:footnoteReference w:id="28"/>
      </w:r>
    </w:p>
    <w:p w:rsidR="004073DB" w:rsidRDefault="004073DB" w:rsidP="004073DB">
      <w:pPr>
        <w:pStyle w:val="absatzschattenbericht"/>
        <w:rPr>
          <w:rFonts w:eastAsia="Times New Roman"/>
          <w:lang w:val="en-GB" w:eastAsia="hi-IN"/>
        </w:rPr>
      </w:pPr>
      <w:r w:rsidRPr="002717D2">
        <w:rPr>
          <w:lang w:val="en-GB" w:eastAsia="hi-IN"/>
        </w:rPr>
        <w:t xml:space="preserve">Nonetheless, the </w:t>
      </w:r>
      <w:r w:rsidRPr="002717D2">
        <w:rPr>
          <w:b/>
          <w:bCs/>
          <w:lang w:val="en-GB" w:eastAsia="hi-IN"/>
        </w:rPr>
        <w:t>pervasiveness and persistence</w:t>
      </w:r>
      <w:r w:rsidRPr="002717D2">
        <w:rPr>
          <w:lang w:val="en-GB" w:eastAsia="hi-IN"/>
        </w:rPr>
        <w:t xml:space="preserve"> of these harmful misconceptions remains, </w:t>
      </w:r>
      <w:r>
        <w:rPr>
          <w:lang w:val="en-GB" w:eastAsia="hi-IN"/>
        </w:rPr>
        <w:t>in particular by</w:t>
      </w:r>
      <w:r w:rsidRPr="002717D2">
        <w:rPr>
          <w:lang w:val="en-GB" w:eastAsia="hi-IN"/>
        </w:rPr>
        <w:t xml:space="preserve"> </w:t>
      </w:r>
      <w:r w:rsidRPr="00C311C9">
        <w:rPr>
          <w:b/>
          <w:bCs/>
          <w:lang w:val="en-GB" w:eastAsia="hi-IN"/>
        </w:rPr>
        <w:t>State parties</w:t>
      </w:r>
      <w:r>
        <w:rPr>
          <w:lang w:val="en-GB" w:eastAsia="hi-IN"/>
        </w:rPr>
        <w:t xml:space="preserve"> </w:t>
      </w:r>
      <w:r w:rsidRPr="00E2403F">
        <w:rPr>
          <w:rFonts w:eastAsia="Times New Roman"/>
          <w:lang w:val="en-GB" w:eastAsia="hi-IN"/>
        </w:rPr>
        <w:t xml:space="preserve">constantly </w:t>
      </w:r>
      <w:r w:rsidRPr="00E2403F">
        <w:rPr>
          <w:rFonts w:eastAsia="Times New Roman"/>
          <w:b/>
          <w:lang w:val="en-GB" w:eastAsia="hi-IN"/>
        </w:rPr>
        <w:t>misrepresenting intersex and IGM as sexual orientation or gender identity issues</w:t>
      </w:r>
      <w:r w:rsidRPr="00E2403F">
        <w:rPr>
          <w:rFonts w:eastAsia="Times New Roman"/>
          <w:lang w:val="en-GB" w:eastAsia="hi-IN"/>
        </w:rPr>
        <w:t xml:space="preserve"> </w:t>
      </w:r>
      <w:r w:rsidRPr="00E2403F">
        <w:rPr>
          <w:rFonts w:eastAsia="Times New Roman" w:cs="Times New Roman"/>
          <w:lang w:val="en-GB" w:eastAsia="hi-IN"/>
        </w:rPr>
        <w:t xml:space="preserve">in an attempt to </w:t>
      </w:r>
      <w:r w:rsidRPr="00E2403F">
        <w:rPr>
          <w:rFonts w:eastAsia="Times New Roman" w:cs="Times New Roman"/>
          <w:b/>
          <w:lang w:val="en-GB" w:eastAsia="hi-IN"/>
        </w:rPr>
        <w:t>deflect from criticism</w:t>
      </w:r>
      <w:r w:rsidRPr="00E2403F">
        <w:rPr>
          <w:rFonts w:eastAsia="Times New Roman" w:cs="Times New Roman"/>
          <w:lang w:val="en-GB" w:eastAsia="hi-IN"/>
        </w:rPr>
        <w:t xml:space="preserve">, instead </w:t>
      </w:r>
      <w:r w:rsidRPr="00E2403F">
        <w:rPr>
          <w:rFonts w:eastAsia="Times New Roman"/>
          <w:lang w:val="en-GB" w:eastAsia="hi-IN"/>
        </w:rPr>
        <w:t xml:space="preserve">referring to e.g. </w:t>
      </w:r>
      <w:r w:rsidRPr="00E2403F">
        <w:rPr>
          <w:rFonts w:eastAsia="Times New Roman"/>
          <w:i/>
          <w:lang w:val="en-GB" w:eastAsia="hi-IN"/>
        </w:rPr>
        <w:t>“gender reassignment surgery”</w:t>
      </w:r>
      <w:r w:rsidRPr="00E2403F">
        <w:rPr>
          <w:rFonts w:eastAsia="Times New Roman"/>
          <w:lang w:val="en-GB" w:eastAsia="hi-IN"/>
        </w:rPr>
        <w:t xml:space="preserve"> (i.e. voluntary procedures on transsexual or transgender persons) and </w:t>
      </w:r>
      <w:r w:rsidRPr="00E2403F">
        <w:rPr>
          <w:rFonts w:eastAsia="Times New Roman"/>
          <w:i/>
          <w:lang w:val="en-GB" w:eastAsia="hi-IN"/>
        </w:rPr>
        <w:t>“gender assignment surgery for children”</w:t>
      </w:r>
      <w:r w:rsidRPr="00E2403F">
        <w:rPr>
          <w:rFonts w:eastAsia="Times New Roman"/>
          <w:lang w:val="en-GB" w:eastAsia="hi-IN"/>
        </w:rPr>
        <w:t>,</w:t>
      </w:r>
      <w:r w:rsidRPr="00E2403F">
        <w:rPr>
          <w:rStyle w:val="Funotenzeichen"/>
          <w:rFonts w:eastAsia="Times New Roman"/>
          <w:lang w:eastAsia="hi-IN"/>
        </w:rPr>
        <w:footnoteReference w:id="29"/>
      </w:r>
      <w:r w:rsidRPr="00E2403F">
        <w:rPr>
          <w:rFonts w:eastAsia="Times New Roman"/>
          <w:lang w:val="en-GB" w:eastAsia="hi-IN"/>
        </w:rPr>
        <w:t xml:space="preserve"> </w:t>
      </w:r>
      <w:r w:rsidRPr="00E2403F">
        <w:rPr>
          <w:rFonts w:eastAsia="Times New Roman"/>
          <w:i/>
          <w:lang w:val="en-GB" w:eastAsia="hi-IN"/>
        </w:rPr>
        <w:t>“sexual orientation and gender identity”</w:t>
      </w:r>
      <w:r w:rsidRPr="00E2403F">
        <w:rPr>
          <w:rFonts w:eastAsia="Times New Roman"/>
          <w:lang w:val="en-GB" w:eastAsia="hi-IN"/>
        </w:rPr>
        <w:t xml:space="preserve">, </w:t>
      </w:r>
      <w:r w:rsidRPr="00E2403F">
        <w:rPr>
          <w:rFonts w:eastAsia="Times New Roman"/>
          <w:i/>
          <w:lang w:val="en-GB" w:eastAsia="hi-IN"/>
        </w:rPr>
        <w:t xml:space="preserve">“civil </w:t>
      </w:r>
      <w:r w:rsidRPr="00E2403F">
        <w:rPr>
          <w:rFonts w:eastAsia="Times New Roman"/>
          <w:i/>
          <w:lang w:val="en-GB" w:eastAsia="hi-IN"/>
        </w:rPr>
        <w:lastRenderedPageBreak/>
        <w:t xml:space="preserve">registry” </w:t>
      </w:r>
      <w:r w:rsidRPr="00E2403F">
        <w:rPr>
          <w:rFonts w:eastAsia="Times New Roman"/>
          <w:lang w:val="en-GB" w:eastAsia="hi-IN"/>
        </w:rPr>
        <w:t xml:space="preserve">and </w:t>
      </w:r>
      <w:r w:rsidRPr="00E2403F">
        <w:rPr>
          <w:rFonts w:eastAsia="Times New Roman"/>
          <w:i/>
          <w:lang w:val="en-GB" w:eastAsia="hi-IN"/>
        </w:rPr>
        <w:t>“sexual reassignment surgery”</w:t>
      </w:r>
      <w:r w:rsidRPr="00E2403F">
        <w:rPr>
          <w:rFonts w:eastAsia="Times New Roman"/>
          <w:lang w:val="en-GB" w:eastAsia="hi-IN"/>
        </w:rPr>
        <w:t xml:space="preserve"> </w:t>
      </w:r>
      <w:r w:rsidRPr="00E2403F">
        <w:rPr>
          <w:rStyle w:val="Funotenzeichen"/>
          <w:rFonts w:eastAsia="Times New Roman"/>
          <w:lang w:eastAsia="hi-IN"/>
        </w:rPr>
        <w:footnoteReference w:id="30"/>
      </w:r>
      <w:r w:rsidRPr="00E2403F">
        <w:rPr>
          <w:rFonts w:eastAsia="Times New Roman"/>
          <w:lang w:val="en-GB" w:eastAsia="hi-IN"/>
        </w:rPr>
        <w:t xml:space="preserve">, </w:t>
      </w:r>
      <w:r>
        <w:rPr>
          <w:rFonts w:eastAsia="Times New Roman"/>
          <w:lang w:val="en-GB" w:eastAsia="hi-IN"/>
        </w:rPr>
        <w:t>when asked about IGM by</w:t>
      </w:r>
      <w:r w:rsidRPr="00E2403F">
        <w:rPr>
          <w:rFonts w:eastAsia="Times New Roman"/>
          <w:lang w:val="en-GB" w:eastAsia="hi-IN"/>
        </w:rPr>
        <w:t xml:space="preserve"> Treaty bodies.</w:t>
      </w:r>
    </w:p>
    <w:p w:rsidR="004073DB" w:rsidRDefault="004073DB" w:rsidP="004073DB">
      <w:pPr>
        <w:pStyle w:val="absatzschattenbericht"/>
        <w:rPr>
          <w:rFonts w:eastAsia="Times New Roman"/>
          <w:lang w:eastAsia="hi-IN"/>
        </w:rPr>
      </w:pPr>
      <w:r w:rsidRPr="00FB349A">
        <w:rPr>
          <w:rFonts w:eastAsia="Times New Roman"/>
          <w:lang w:val="en-GB" w:eastAsia="hi-IN"/>
        </w:rPr>
        <w:t xml:space="preserve">Typically, </w:t>
      </w:r>
      <w:r w:rsidRPr="00FB349A">
        <w:rPr>
          <w:rFonts w:eastAsia="Times New Roman"/>
          <w:b/>
          <w:bCs/>
          <w:lang w:val="en-GB" w:eastAsia="hi-IN"/>
        </w:rPr>
        <w:t>Switzerland</w:t>
      </w:r>
      <w:r>
        <w:rPr>
          <w:rFonts w:eastAsia="Times New Roman"/>
          <w:b/>
          <w:bCs/>
          <w:lang w:val="en-GB" w:eastAsia="hi-IN"/>
        </w:rPr>
        <w:t xml:space="preserve"> </w:t>
      </w:r>
      <w:r>
        <w:rPr>
          <w:rFonts w:eastAsia="Times New Roman"/>
          <w:lang w:val="en-GB" w:eastAsia="hi-IN"/>
        </w:rPr>
        <w:t xml:space="preserve">only included </w:t>
      </w:r>
      <w:r w:rsidRPr="004E5D9D">
        <w:rPr>
          <w:rFonts w:eastAsia="Times New Roman"/>
          <w:b/>
          <w:bCs/>
          <w:lang w:val="en-GB" w:eastAsia="hi-IN"/>
        </w:rPr>
        <w:t>intersex under “LGBTI discrimination”</w:t>
      </w:r>
      <w:r>
        <w:rPr>
          <w:rFonts w:eastAsia="Times New Roman"/>
          <w:lang w:val="en-GB" w:eastAsia="hi-IN"/>
        </w:rPr>
        <w:t xml:space="preserve"> in the State Report, and</w:t>
      </w:r>
      <w:r w:rsidRPr="00FB349A">
        <w:rPr>
          <w:rFonts w:eastAsia="Times New Roman"/>
          <w:b/>
          <w:bCs/>
          <w:lang w:val="en-GB" w:eastAsia="hi-IN"/>
        </w:rPr>
        <w:t xml:space="preserve"> officially rejected to implement</w:t>
      </w:r>
      <w:r w:rsidRPr="00FB349A">
        <w:rPr>
          <w:rFonts w:eastAsia="Times New Roman"/>
          <w:lang w:val="en-GB" w:eastAsia="hi-IN"/>
        </w:rPr>
        <w:t xml:space="preserve"> the CRC recommendations on harmful practices on intersex children, </w:t>
      </w:r>
      <w:proofErr w:type="spellStart"/>
      <w:r w:rsidRPr="0067195F">
        <w:rPr>
          <w:rFonts w:eastAsia="Times New Roman"/>
          <w:lang w:eastAsia="hi-IN"/>
        </w:rPr>
        <w:t>prioritising</w:t>
      </w:r>
      <w:proofErr w:type="spellEnd"/>
      <w:r w:rsidRPr="0067195F">
        <w:rPr>
          <w:rFonts w:eastAsia="Times New Roman"/>
          <w:lang w:eastAsia="hi-IN"/>
        </w:rPr>
        <w:t xml:space="preserve"> </w:t>
      </w:r>
      <w:r w:rsidRPr="00852D90">
        <w:rPr>
          <w:rFonts w:eastAsia="Times New Roman"/>
          <w:b/>
          <w:bCs/>
          <w:lang w:eastAsia="hi-IN"/>
        </w:rPr>
        <w:t>civil registry reform</w:t>
      </w:r>
      <w:r>
        <w:rPr>
          <w:rFonts w:eastAsia="Times New Roman"/>
          <w:lang w:eastAsia="hi-IN"/>
        </w:rPr>
        <w:t xml:space="preserve"> instead (</w:t>
      </w:r>
      <w:r w:rsidRPr="0067195F">
        <w:rPr>
          <w:rFonts w:eastAsia="Times New Roman"/>
          <w:lang w:eastAsia="hi-IN"/>
        </w:rPr>
        <w:t>i.e. easier change of gende</w:t>
      </w:r>
      <w:r>
        <w:rPr>
          <w:rFonts w:eastAsia="Times New Roman"/>
          <w:lang w:eastAsia="hi-IN"/>
        </w:rPr>
        <w:t>r markers in official documents –</w:t>
      </w:r>
      <w:r w:rsidRPr="0067195F">
        <w:rPr>
          <w:rFonts w:eastAsia="Times New Roman"/>
          <w:lang w:eastAsia="hi-IN"/>
        </w:rPr>
        <w:t xml:space="preserve"> </w:t>
      </w:r>
      <w:r>
        <w:rPr>
          <w:rFonts w:eastAsia="Times New Roman"/>
          <w:lang w:eastAsia="hi-IN"/>
        </w:rPr>
        <w:t xml:space="preserve">notably </w:t>
      </w:r>
      <w:r w:rsidRPr="00852D90">
        <w:rPr>
          <w:rFonts w:eastAsia="Times New Roman"/>
          <w:b/>
          <w:bCs/>
          <w:lang w:eastAsia="hi-IN"/>
        </w:rPr>
        <w:t>not an intersex demand</w:t>
      </w:r>
      <w:r>
        <w:rPr>
          <w:rFonts w:eastAsia="Times New Roman"/>
          <w:lang w:eastAsia="hi-IN"/>
        </w:rPr>
        <w:t>, but</w:t>
      </w:r>
      <w:r w:rsidRPr="0067195F">
        <w:rPr>
          <w:rFonts w:eastAsia="Times New Roman"/>
          <w:lang w:eastAsia="hi-IN"/>
        </w:rPr>
        <w:t xml:space="preserve"> an LGBT demand mostly benefitting trans persons</w:t>
      </w:r>
      <w:r w:rsidRPr="00FB349A">
        <w:rPr>
          <w:rFonts w:eastAsia="Times New Roman"/>
          <w:lang w:eastAsia="hi-IN"/>
        </w:rPr>
        <w:t xml:space="preserve"> (see also p. </w:t>
      </w:r>
      <w:r w:rsidR="005C3F79">
        <w:rPr>
          <w:rFonts w:eastAsia="Times New Roman"/>
          <w:lang w:eastAsia="hi-IN"/>
        </w:rPr>
        <w:t>19</w:t>
      </w:r>
      <w:r w:rsidRPr="00FB349A">
        <w:rPr>
          <w:rFonts w:eastAsia="Times New Roman"/>
          <w:lang w:eastAsia="hi-IN"/>
        </w:rPr>
        <w:t>).</w:t>
      </w:r>
    </w:p>
    <w:p w:rsidR="00317E71" w:rsidRDefault="00317E71" w:rsidP="004073DB">
      <w:pPr>
        <w:pStyle w:val="absatzschattenbericht"/>
        <w:rPr>
          <w:rFonts w:eastAsia="Times New Roman"/>
          <w:lang w:eastAsia="hi-IN"/>
        </w:rPr>
      </w:pPr>
    </w:p>
    <w:p w:rsidR="004073DB" w:rsidRPr="00ED620F" w:rsidRDefault="004073DB" w:rsidP="004073DB">
      <w:pPr>
        <w:pStyle w:val="Title2"/>
      </w:pPr>
      <w:bookmarkStart w:id="55" w:name="_Toc520848570"/>
      <w:bookmarkStart w:id="56" w:name="_Toc15084273"/>
      <w:r>
        <w:t>5</w:t>
      </w:r>
      <w:r w:rsidRPr="00ED620F">
        <w:t>.  IGM is NOT a</w:t>
      </w:r>
      <w:r>
        <w:t xml:space="preserve"> “Discrimination</w:t>
      </w:r>
      <w:r w:rsidRPr="00ED620F">
        <w:t>”</w:t>
      </w:r>
      <w:bookmarkEnd w:id="55"/>
      <w:r w:rsidRPr="00ED620F">
        <w:t xml:space="preserve"> Issue</w:t>
      </w:r>
      <w:bookmarkEnd w:id="56"/>
    </w:p>
    <w:p w:rsidR="004073DB" w:rsidRPr="00A128F8" w:rsidRDefault="004073DB" w:rsidP="004073DB">
      <w:pPr>
        <w:pStyle w:val="absatzschattenbericht"/>
        <w:rPr>
          <w:b/>
          <w:bCs/>
          <w:lang w:eastAsia="hi-IN"/>
        </w:rPr>
      </w:pPr>
      <w:r w:rsidRPr="008521EA">
        <w:rPr>
          <w:lang w:eastAsia="hi-IN"/>
        </w:rPr>
        <w:t>An interrelated</w:t>
      </w:r>
      <w:r>
        <w:rPr>
          <w:lang w:eastAsia="hi-IN"/>
        </w:rPr>
        <w:t xml:space="preserve"> diversionary tactic </w:t>
      </w:r>
      <w:r w:rsidRPr="008521EA">
        <w:rPr>
          <w:lang w:eastAsia="hi-IN"/>
        </w:rPr>
        <w:t xml:space="preserve">is the </w:t>
      </w:r>
      <w:r w:rsidRPr="008521EA">
        <w:rPr>
          <w:b/>
          <w:bCs/>
          <w:lang w:eastAsia="hi-IN"/>
        </w:rPr>
        <w:t xml:space="preserve">increasing misrepresentation </w:t>
      </w:r>
      <w:r>
        <w:rPr>
          <w:b/>
          <w:bCs/>
          <w:lang w:eastAsia="hi-IN"/>
        </w:rPr>
        <w:t xml:space="preserve">by State parties </w:t>
      </w:r>
      <w:r w:rsidRPr="008521EA">
        <w:rPr>
          <w:b/>
          <w:bCs/>
          <w:lang w:eastAsia="hi-IN"/>
        </w:rPr>
        <w:t xml:space="preserve">of IGM as </w:t>
      </w:r>
      <w:r>
        <w:rPr>
          <w:b/>
          <w:bCs/>
          <w:i/>
          <w:iCs/>
          <w:lang w:eastAsia="hi-IN"/>
        </w:rPr>
        <w:t>“discrimination</w:t>
      </w:r>
      <w:r w:rsidRPr="008521EA">
        <w:rPr>
          <w:b/>
          <w:bCs/>
          <w:i/>
          <w:iCs/>
          <w:lang w:eastAsia="hi-IN"/>
        </w:rPr>
        <w:t xml:space="preserve"> issue”</w:t>
      </w:r>
      <w:r w:rsidRPr="008521EA">
        <w:rPr>
          <w:lang w:eastAsia="hi-IN"/>
        </w:rPr>
        <w:t xml:space="preserve"> instead of a serious </w:t>
      </w:r>
      <w:r>
        <w:rPr>
          <w:lang w:eastAsia="hi-IN"/>
        </w:rPr>
        <w:t>violation of non-</w:t>
      </w:r>
      <w:proofErr w:type="spellStart"/>
      <w:r>
        <w:rPr>
          <w:lang w:eastAsia="hi-IN"/>
        </w:rPr>
        <w:t>derogable</w:t>
      </w:r>
      <w:proofErr w:type="spellEnd"/>
      <w:r>
        <w:rPr>
          <w:lang w:eastAsia="hi-IN"/>
        </w:rPr>
        <w:t xml:space="preserve"> </w:t>
      </w:r>
      <w:r w:rsidRPr="008521EA">
        <w:rPr>
          <w:lang w:eastAsia="hi-IN"/>
        </w:rPr>
        <w:t xml:space="preserve">human rights, </w:t>
      </w:r>
      <w:r>
        <w:rPr>
          <w:lang w:eastAsia="hi-IN"/>
        </w:rPr>
        <w:t xml:space="preserve">namely inhuman treatment and a harmful practice (see also CRPD/C/G/3, para 32), in combination with the </w:t>
      </w:r>
      <w:r w:rsidRPr="00877CA7">
        <w:rPr>
          <w:b/>
          <w:bCs/>
          <w:lang w:eastAsia="hi-IN"/>
        </w:rPr>
        <w:t>misrepresentation of intersex human rights defenders</w:t>
      </w:r>
      <w:r w:rsidRPr="00877CA7">
        <w:rPr>
          <w:lang w:eastAsia="hi-IN"/>
        </w:rPr>
        <w:t xml:space="preserve"> </w:t>
      </w:r>
      <w:r w:rsidRPr="00877CA7">
        <w:rPr>
          <w:b/>
          <w:bCs/>
          <w:lang w:eastAsia="hi-IN"/>
        </w:rPr>
        <w:t xml:space="preserve">as </w:t>
      </w:r>
      <w:r w:rsidRPr="00877CA7">
        <w:rPr>
          <w:b/>
          <w:bCs/>
          <w:i/>
          <w:iCs/>
          <w:lang w:eastAsia="hi-IN"/>
        </w:rPr>
        <w:t>“fringe</w:t>
      </w:r>
      <w:r>
        <w:rPr>
          <w:b/>
          <w:bCs/>
          <w:i/>
          <w:iCs/>
          <w:lang w:eastAsia="hi-IN"/>
        </w:rPr>
        <w:t xml:space="preserve"> elements</w:t>
      </w:r>
      <w:r w:rsidRPr="00877CA7">
        <w:rPr>
          <w:b/>
          <w:bCs/>
          <w:i/>
          <w:iCs/>
          <w:lang w:eastAsia="hi-IN"/>
        </w:rPr>
        <w:t>”</w:t>
      </w:r>
      <w:r>
        <w:rPr>
          <w:lang w:eastAsia="hi-IN"/>
        </w:rPr>
        <w:t xml:space="preserve">, and their legitimate demands and </w:t>
      </w:r>
      <w:r w:rsidRPr="00877CA7">
        <w:rPr>
          <w:lang w:eastAsia="hi-IN"/>
        </w:rPr>
        <w:t>criti</w:t>
      </w:r>
      <w:r>
        <w:rPr>
          <w:lang w:eastAsia="hi-IN"/>
        </w:rPr>
        <w:t xml:space="preserve">cism of such downgrading and </w:t>
      </w:r>
      <w:proofErr w:type="spellStart"/>
      <w:r w:rsidR="00CF08CA">
        <w:rPr>
          <w:lang w:eastAsia="hi-IN"/>
        </w:rPr>
        <w:t>trivialis</w:t>
      </w:r>
      <w:r>
        <w:rPr>
          <w:lang w:eastAsia="hi-IN"/>
        </w:rPr>
        <w:t>ing</w:t>
      </w:r>
      <w:proofErr w:type="spellEnd"/>
      <w:r>
        <w:rPr>
          <w:lang w:eastAsia="hi-IN"/>
        </w:rPr>
        <w:t xml:space="preserve"> of IGM as</w:t>
      </w:r>
      <w:r w:rsidRPr="00877CA7">
        <w:rPr>
          <w:b/>
          <w:bCs/>
          <w:lang w:eastAsia="hi-IN"/>
        </w:rPr>
        <w:t xml:space="preserve"> </w:t>
      </w:r>
      <w:r w:rsidRPr="00877CA7">
        <w:rPr>
          <w:b/>
          <w:bCs/>
          <w:i/>
          <w:iCs/>
          <w:lang w:eastAsia="hi-IN"/>
        </w:rPr>
        <w:t>“</w:t>
      </w:r>
      <w:r>
        <w:rPr>
          <w:b/>
          <w:bCs/>
          <w:i/>
          <w:iCs/>
          <w:lang w:eastAsia="hi-IN"/>
        </w:rPr>
        <w:t>extreme</w:t>
      </w:r>
      <w:r w:rsidRPr="00877CA7">
        <w:rPr>
          <w:b/>
          <w:bCs/>
          <w:i/>
          <w:iCs/>
          <w:lang w:eastAsia="hi-IN"/>
        </w:rPr>
        <w:t xml:space="preserve"> </w:t>
      </w:r>
      <w:r>
        <w:rPr>
          <w:b/>
          <w:bCs/>
          <w:i/>
          <w:iCs/>
          <w:lang w:eastAsia="hi-IN"/>
        </w:rPr>
        <w:t>views</w:t>
      </w:r>
      <w:r w:rsidRPr="00877CA7">
        <w:rPr>
          <w:b/>
          <w:bCs/>
          <w:i/>
          <w:iCs/>
          <w:lang w:eastAsia="hi-IN"/>
        </w:rPr>
        <w:t>”</w:t>
      </w:r>
      <w:r>
        <w:rPr>
          <w:lang w:eastAsia="hi-IN"/>
        </w:rPr>
        <w:t>.</w:t>
      </w:r>
    </w:p>
    <w:p w:rsidR="004073DB" w:rsidRDefault="004073DB" w:rsidP="00585248">
      <w:pPr>
        <w:pStyle w:val="absatzschattenbericht"/>
        <w:rPr>
          <w:lang w:eastAsia="hi-IN"/>
        </w:rPr>
      </w:pPr>
      <w:r>
        <w:rPr>
          <w:lang w:eastAsia="hi-IN"/>
        </w:rPr>
        <w:t xml:space="preserve">This is also </w:t>
      </w:r>
      <w:r w:rsidRPr="00F34CC1">
        <w:rPr>
          <w:b/>
          <w:bCs/>
          <w:lang w:eastAsia="hi-IN"/>
        </w:rPr>
        <w:t>evident in the Swiss State report</w:t>
      </w:r>
      <w:r>
        <w:rPr>
          <w:lang w:eastAsia="hi-IN"/>
        </w:rPr>
        <w:t xml:space="preserve">, and in </w:t>
      </w:r>
      <w:r w:rsidRPr="00DC055A">
        <w:rPr>
          <w:b/>
          <w:bCs/>
          <w:lang w:eastAsia="hi-IN"/>
        </w:rPr>
        <w:t>descriptions of intersex advocates by IGM doctors in the media</w:t>
      </w:r>
      <w:r>
        <w:rPr>
          <w:lang w:eastAsia="hi-IN"/>
        </w:rPr>
        <w:t xml:space="preserve"> (see p. </w:t>
      </w:r>
      <w:r w:rsidR="005C3F79">
        <w:rPr>
          <w:lang w:eastAsia="hi-IN"/>
        </w:rPr>
        <w:t>20</w:t>
      </w:r>
      <w:r>
        <w:rPr>
          <w:lang w:eastAsia="hi-IN"/>
        </w:rPr>
        <w:t>)</w:t>
      </w:r>
      <w:r w:rsidR="00D908EC">
        <w:rPr>
          <w:lang w:eastAsia="hi-IN"/>
        </w:rPr>
        <w:t>.</w:t>
      </w:r>
    </w:p>
    <w:p w:rsidR="00317E71" w:rsidRPr="003B31B6" w:rsidRDefault="00317E71" w:rsidP="00585248">
      <w:pPr>
        <w:pStyle w:val="absatzschattenbericht"/>
        <w:rPr>
          <w:lang w:eastAsia="hi-IN"/>
        </w:rPr>
      </w:pPr>
    </w:p>
    <w:p w:rsidR="004073DB" w:rsidRPr="00ED620F" w:rsidRDefault="004073DB" w:rsidP="004073DB">
      <w:pPr>
        <w:pStyle w:val="Title2"/>
      </w:pPr>
      <w:bookmarkStart w:id="57" w:name="_Toc15084274"/>
      <w:r>
        <w:t>6</w:t>
      </w:r>
      <w:r w:rsidRPr="00ED620F">
        <w:t>.  IGM is NOT a</w:t>
      </w:r>
      <w:r>
        <w:t xml:space="preserve"> “Health</w:t>
      </w:r>
      <w:r w:rsidRPr="00ED620F">
        <w:t>” Issue</w:t>
      </w:r>
      <w:bookmarkEnd w:id="57"/>
    </w:p>
    <w:p w:rsidR="004073DB" w:rsidRPr="008521EA" w:rsidRDefault="004073DB" w:rsidP="004073DB">
      <w:pPr>
        <w:pStyle w:val="absatzschattenbericht"/>
        <w:rPr>
          <w:lang w:eastAsia="hi-IN"/>
        </w:rPr>
      </w:pPr>
      <w:r w:rsidRPr="008521EA">
        <w:rPr>
          <w:lang w:eastAsia="hi-IN"/>
        </w:rPr>
        <w:t>An</w:t>
      </w:r>
      <w:r>
        <w:rPr>
          <w:lang w:eastAsia="hi-IN"/>
        </w:rPr>
        <w:t>other</w:t>
      </w:r>
      <w:r w:rsidRPr="008521EA">
        <w:rPr>
          <w:lang w:eastAsia="hi-IN"/>
        </w:rPr>
        <w:t xml:space="preserve"> interrelated, alarming new trend is the </w:t>
      </w:r>
      <w:r w:rsidRPr="008521EA">
        <w:rPr>
          <w:b/>
          <w:bCs/>
          <w:lang w:eastAsia="hi-IN"/>
        </w:rPr>
        <w:t xml:space="preserve">increasing misrepresentation of IGM as </w:t>
      </w:r>
      <w:r w:rsidRPr="008521EA">
        <w:rPr>
          <w:b/>
          <w:bCs/>
          <w:i/>
          <w:iCs/>
          <w:lang w:eastAsia="hi-IN"/>
        </w:rPr>
        <w:t>“h</w:t>
      </w:r>
      <w:r w:rsidR="00233592">
        <w:rPr>
          <w:b/>
          <w:bCs/>
          <w:i/>
          <w:iCs/>
          <w:lang w:eastAsia="hi-IN"/>
        </w:rPr>
        <w:t>ealth </w:t>
      </w:r>
      <w:r w:rsidRPr="008521EA">
        <w:rPr>
          <w:b/>
          <w:bCs/>
          <w:i/>
          <w:iCs/>
          <w:lang w:eastAsia="hi-IN"/>
        </w:rPr>
        <w:t>issue”</w:t>
      </w:r>
      <w:r w:rsidRPr="008521EA">
        <w:rPr>
          <w:lang w:eastAsia="hi-IN"/>
        </w:rPr>
        <w:t xml:space="preserve"> instead of a serious human rights violation, </w:t>
      </w:r>
      <w:r>
        <w:rPr>
          <w:lang w:eastAsia="hi-IN"/>
        </w:rPr>
        <w:t xml:space="preserve">namely inhuman treatment and a harmful </w:t>
      </w:r>
      <w:r w:rsidR="00233592">
        <w:rPr>
          <w:lang w:eastAsia="hi-IN"/>
        </w:rPr>
        <w:t>practice (see also CRPD/C/G/3, para 32)</w:t>
      </w:r>
      <w:r>
        <w:rPr>
          <w:lang w:eastAsia="hi-IN"/>
        </w:rPr>
        <w:t>, in combination with</w:t>
      </w:r>
      <w:r w:rsidRPr="008521EA">
        <w:rPr>
          <w:lang w:eastAsia="hi-IN"/>
        </w:rPr>
        <w:t xml:space="preserve"> the </w:t>
      </w:r>
      <w:r w:rsidRPr="008521EA">
        <w:rPr>
          <w:b/>
          <w:bCs/>
          <w:lang w:eastAsia="hi-IN"/>
        </w:rPr>
        <w:t xml:space="preserve">promotion of </w:t>
      </w:r>
      <w:r w:rsidRPr="008521EA">
        <w:rPr>
          <w:b/>
          <w:bCs/>
          <w:i/>
          <w:iCs/>
          <w:lang w:eastAsia="hi-IN"/>
        </w:rPr>
        <w:t>“self-regulation”</w:t>
      </w:r>
      <w:r w:rsidRPr="008521EA">
        <w:rPr>
          <w:b/>
          <w:bCs/>
          <w:lang w:eastAsia="hi-IN"/>
        </w:rPr>
        <w:t xml:space="preserve"> of IGM by the current perpetrators</w:t>
      </w:r>
      <w:r w:rsidRPr="008521EA">
        <w:rPr>
          <w:lang w:eastAsia="hi-IN"/>
        </w:rPr>
        <w:t xml:space="preserve"> </w:t>
      </w:r>
      <w:r w:rsidRPr="008521EA">
        <w:rPr>
          <w:vertAlign w:val="superscript"/>
          <w:lang w:eastAsia="hi-IN"/>
        </w:rPr>
        <w:footnoteReference w:id="31"/>
      </w:r>
      <w:r w:rsidRPr="008521EA">
        <w:rPr>
          <w:lang w:eastAsia="hi-IN"/>
        </w:rPr>
        <w:t xml:space="preserve"> </w:t>
      </w:r>
      <w:r w:rsidRPr="008521EA">
        <w:rPr>
          <w:vertAlign w:val="superscript"/>
          <w:lang w:eastAsia="hi-IN"/>
        </w:rPr>
        <w:footnoteReference w:id="32"/>
      </w:r>
      <w:r w:rsidRPr="008521EA">
        <w:rPr>
          <w:lang w:eastAsia="hi-IN"/>
        </w:rPr>
        <w:t xml:space="preserve"> </w:t>
      </w:r>
      <w:r w:rsidRPr="008521EA">
        <w:rPr>
          <w:vertAlign w:val="superscript"/>
          <w:lang w:eastAsia="hi-IN"/>
        </w:rPr>
        <w:footnoteReference w:id="33"/>
      </w:r>
      <w:r w:rsidRPr="008521EA">
        <w:rPr>
          <w:lang w:eastAsia="hi-IN"/>
        </w:rPr>
        <w:t xml:space="preserve"> instead of effective measures to finally end the practice (as repeatedly stipulated also by this Committee). </w:t>
      </w:r>
    </w:p>
    <w:p w:rsidR="004073DB" w:rsidRPr="00A5528E" w:rsidRDefault="004073DB" w:rsidP="004073DB">
      <w:pPr>
        <w:pStyle w:val="absatzschattenbericht"/>
        <w:rPr>
          <w:lang w:eastAsia="hi-IN"/>
        </w:rPr>
      </w:pPr>
      <w:r w:rsidRPr="008521EA">
        <w:rPr>
          <w:lang w:eastAsia="hi-IN"/>
        </w:rPr>
        <w:t xml:space="preserve">Even worse, </w:t>
      </w:r>
      <w:r>
        <w:rPr>
          <w:b/>
          <w:lang w:eastAsia="hi-IN"/>
        </w:rPr>
        <w:t>Health M</w:t>
      </w:r>
      <w:r w:rsidRPr="003E58DE">
        <w:rPr>
          <w:b/>
          <w:lang w:eastAsia="hi-IN"/>
        </w:rPr>
        <w:t>inistries</w:t>
      </w:r>
      <w:r w:rsidRPr="008521EA">
        <w:rPr>
          <w:lang w:eastAsia="hi-IN"/>
        </w:rPr>
        <w:t xml:space="preserve"> construe UN Treaty body Concluding observations falling short of explicitly recommending legislation to </w:t>
      </w:r>
      <w:proofErr w:type="spellStart"/>
      <w:r w:rsidRPr="008521EA">
        <w:rPr>
          <w:lang w:eastAsia="hi-IN"/>
        </w:rPr>
        <w:t>criminalise</w:t>
      </w:r>
      <w:proofErr w:type="spellEnd"/>
      <w:r w:rsidRPr="008521EA">
        <w:rPr>
          <w:lang w:eastAsia="hi-IN"/>
        </w:rPr>
        <w:t xml:space="preserve"> or adequately sanction IGM as an </w:t>
      </w:r>
      <w:r w:rsidRPr="003E58DE">
        <w:rPr>
          <w:b/>
          <w:lang w:eastAsia="hi-IN"/>
        </w:rPr>
        <w:t>excuse for “self-regulation” promoting state-sponsored IGM practices to continue with impunity.</w:t>
      </w:r>
      <w:r w:rsidRPr="008521EA">
        <w:rPr>
          <w:lang w:eastAsia="hi-IN"/>
        </w:rPr>
        <w:t xml:space="preserve"> </w:t>
      </w:r>
      <w:r w:rsidRPr="008521EA">
        <w:rPr>
          <w:vertAlign w:val="superscript"/>
          <w:lang w:eastAsia="hi-IN"/>
        </w:rPr>
        <w:footnoteReference w:id="34"/>
      </w:r>
      <w:r w:rsidRPr="008521EA">
        <w:rPr>
          <w:vertAlign w:val="superscript"/>
        </w:rPr>
        <w:t xml:space="preserve"> </w:t>
      </w:r>
    </w:p>
    <w:p w:rsidR="00D90FB7" w:rsidRDefault="00D90FB7">
      <w:pPr>
        <w:rPr>
          <w:rFonts w:eastAsia="Baskerville" w:cs="Baskerville"/>
          <w:color w:val="000000"/>
          <w:spacing w:val="2"/>
          <w:kern w:val="1"/>
          <w:lang w:val="en-US" w:bidi="hi-IN"/>
        </w:rPr>
      </w:pPr>
      <w:r w:rsidRPr="00BE6BC9">
        <w:rPr>
          <w:lang w:val="en-US"/>
        </w:rPr>
        <w:br w:type="page"/>
      </w:r>
    </w:p>
    <w:p w:rsidR="00D90FB7" w:rsidRPr="00A35298" w:rsidRDefault="00D90FB7" w:rsidP="00D90FB7">
      <w:pPr>
        <w:pStyle w:val="Title1"/>
        <w:rPr>
          <w:lang w:val="en-US"/>
        </w:rPr>
      </w:pPr>
      <w:bookmarkStart w:id="58" w:name="_Toc15084275"/>
      <w:proofErr w:type="spellStart"/>
      <w:r w:rsidRPr="00A35298">
        <w:rPr>
          <w:lang w:val="en-US"/>
        </w:rPr>
        <w:lastRenderedPageBreak/>
        <w:t>Annexe</w:t>
      </w:r>
      <w:proofErr w:type="spellEnd"/>
      <w:r w:rsidRPr="00A35298">
        <w:rPr>
          <w:lang w:val="en-US"/>
        </w:rPr>
        <w:t xml:space="preserve"> 2 – IGM in Switzerland: Facts, Figures, Sources</w:t>
      </w:r>
      <w:bookmarkEnd w:id="58"/>
    </w:p>
    <w:p w:rsidR="00D90FB7" w:rsidRDefault="00D90FB7" w:rsidP="00D90FB7">
      <w:pPr>
        <w:pStyle w:val="Title2"/>
      </w:pPr>
      <w:bookmarkStart w:id="59" w:name="_Toc15084276"/>
      <w:r>
        <w:t xml:space="preserve">1.  IGM advocated and paid for by the </w:t>
      </w:r>
      <w:r w:rsidRPr="00993375">
        <w:t>“</w:t>
      </w:r>
      <w:r>
        <w:t>Swiss F</w:t>
      </w:r>
      <w:r w:rsidRPr="002717D2">
        <w:t xml:space="preserve">ederal </w:t>
      </w:r>
      <w:r>
        <w:t>Invalidity</w:t>
      </w:r>
      <w:r w:rsidRPr="002717D2">
        <w:t xml:space="preserve"> Insurance</w:t>
      </w:r>
      <w:r>
        <w:t>”</w:t>
      </w:r>
      <w:bookmarkEnd w:id="59"/>
    </w:p>
    <w:p w:rsidR="00D90FB7" w:rsidRPr="002717D2" w:rsidRDefault="00D90FB7" w:rsidP="00D86F9E">
      <w:pPr>
        <w:pStyle w:val="absatzschattenbericht"/>
        <w:rPr>
          <w:b/>
          <w:color w:val="000C7F"/>
          <w:sz w:val="22"/>
          <w:lang w:val="en-GB"/>
        </w:rPr>
      </w:pPr>
      <w:r>
        <w:rPr>
          <w:lang w:val="en-GB"/>
        </w:rPr>
        <w:t xml:space="preserve">In Switzerland, all </w:t>
      </w:r>
      <w:r w:rsidRPr="002717D2">
        <w:rPr>
          <w:lang w:val="en-GB"/>
        </w:rPr>
        <w:t xml:space="preserve">forms of </w:t>
      </w:r>
      <w:r w:rsidRPr="002717D2">
        <w:rPr>
          <w:b/>
          <w:lang w:val="en-GB"/>
        </w:rPr>
        <w:t>IGM practices remain widespread and ongoing</w:t>
      </w:r>
      <w:r w:rsidRPr="006035CC">
        <w:rPr>
          <w:rStyle w:val="Funotenzeichen"/>
          <w:lang w:val="en-GB"/>
        </w:rPr>
        <w:footnoteReference w:id="35"/>
      </w:r>
      <w:r>
        <w:rPr>
          <w:lang w:val="en-GB"/>
        </w:rPr>
        <w:t xml:space="preserve"> –</w:t>
      </w:r>
      <w:r w:rsidRPr="002717D2">
        <w:rPr>
          <w:lang w:val="en-GB"/>
        </w:rPr>
        <w:t xml:space="preserve"> </w:t>
      </w:r>
      <w:r>
        <w:rPr>
          <w:lang w:val="en-GB"/>
        </w:rPr>
        <w:t xml:space="preserve">advocated, facilitated and </w:t>
      </w:r>
      <w:r w:rsidRPr="0059610C">
        <w:rPr>
          <w:b/>
          <w:lang w:val="en-GB"/>
        </w:rPr>
        <w:t>paid for by the State party</w:t>
      </w:r>
      <w:r>
        <w:rPr>
          <w:lang w:val="en-GB"/>
        </w:rPr>
        <w:t xml:space="preserve"> via the </w:t>
      </w:r>
      <w:r w:rsidRPr="00993375">
        <w:rPr>
          <w:b/>
          <w:bCs/>
          <w:lang w:val="en-GB"/>
        </w:rPr>
        <w:t>“</w:t>
      </w:r>
      <w:r>
        <w:rPr>
          <w:b/>
          <w:lang w:val="en-GB"/>
        </w:rPr>
        <w:t>Swiss F</w:t>
      </w:r>
      <w:r w:rsidRPr="002717D2">
        <w:rPr>
          <w:b/>
          <w:lang w:val="en-GB"/>
        </w:rPr>
        <w:t xml:space="preserve">ederal </w:t>
      </w:r>
      <w:r>
        <w:rPr>
          <w:b/>
          <w:lang w:val="en-GB"/>
        </w:rPr>
        <w:t>Invalidity</w:t>
      </w:r>
      <w:r w:rsidRPr="002717D2">
        <w:rPr>
          <w:b/>
          <w:lang w:val="en-GB"/>
        </w:rPr>
        <w:t xml:space="preserve"> Insurance</w:t>
      </w:r>
      <w:r>
        <w:rPr>
          <w:b/>
          <w:lang w:val="en-GB"/>
        </w:rPr>
        <w:t>”</w:t>
      </w:r>
      <w:r w:rsidRPr="002717D2">
        <w:rPr>
          <w:rStyle w:val="Funotenzeichen"/>
          <w:lang w:val="en-GB"/>
        </w:rPr>
        <w:footnoteReference w:id="36"/>
      </w:r>
      <w:r w:rsidRPr="002717D2">
        <w:rPr>
          <w:lang w:val="en-GB"/>
        </w:rPr>
        <w:t xml:space="preserve"> (</w:t>
      </w:r>
      <w:r w:rsidRPr="00FC42C1">
        <w:rPr>
          <w:i/>
          <w:iCs/>
          <w:lang w:val="en-GB"/>
        </w:rPr>
        <w:t>“</w:t>
      </w:r>
      <w:proofErr w:type="spellStart"/>
      <w:r w:rsidRPr="00FC42C1">
        <w:rPr>
          <w:i/>
          <w:iCs/>
          <w:lang w:val="en-GB"/>
        </w:rPr>
        <w:t>Invalidenversicherung</w:t>
      </w:r>
      <w:proofErr w:type="spellEnd"/>
      <w:r w:rsidRPr="00FC42C1">
        <w:rPr>
          <w:i/>
          <w:iCs/>
          <w:lang w:val="en-GB"/>
        </w:rPr>
        <w:t xml:space="preserve"> (IV)”</w:t>
      </w:r>
      <w:r>
        <w:rPr>
          <w:lang w:val="en-GB"/>
        </w:rPr>
        <w:t>,</w:t>
      </w:r>
      <w:r>
        <w:rPr>
          <w:rStyle w:val="Funotenzeichen"/>
          <w:rFonts w:eastAsia="Times New Roman"/>
          <w:lang w:eastAsia="hi-IN"/>
        </w:rPr>
        <w:footnoteReference w:id="37"/>
      </w:r>
      <w:r>
        <w:rPr>
          <w:lang w:val="en-GB"/>
        </w:rPr>
        <w:t xml:space="preserve"> </w:t>
      </w:r>
      <w:r w:rsidRPr="00FC42C1">
        <w:rPr>
          <w:i/>
          <w:iCs/>
          <w:lang w:val="en-GB"/>
        </w:rPr>
        <w:t>“Assurance-</w:t>
      </w:r>
      <w:proofErr w:type="spellStart"/>
      <w:r w:rsidRPr="00FC42C1">
        <w:rPr>
          <w:i/>
          <w:iCs/>
          <w:lang w:val="en-GB"/>
        </w:rPr>
        <w:t>invalidité</w:t>
      </w:r>
      <w:proofErr w:type="spellEnd"/>
      <w:r w:rsidRPr="00FC42C1">
        <w:rPr>
          <w:i/>
          <w:iCs/>
          <w:lang w:val="en-GB"/>
        </w:rPr>
        <w:t xml:space="preserve"> (AI)”</w:t>
      </w:r>
      <w:r>
        <w:rPr>
          <w:lang w:val="en-GB"/>
        </w:rPr>
        <w:t>,</w:t>
      </w:r>
      <w:r>
        <w:rPr>
          <w:rStyle w:val="Funotenzeichen"/>
          <w:rFonts w:eastAsia="Times New Roman"/>
          <w:lang w:eastAsia="hi-IN"/>
        </w:rPr>
        <w:footnoteReference w:id="38"/>
      </w:r>
      <w:r>
        <w:rPr>
          <w:lang w:val="en-GB"/>
        </w:rPr>
        <w:t xml:space="preserve"> </w:t>
      </w:r>
      <w:r w:rsidRPr="00FC42C1">
        <w:rPr>
          <w:i/>
          <w:iCs/>
          <w:lang w:val="en-GB"/>
        </w:rPr>
        <w:t>“</w:t>
      </w:r>
      <w:proofErr w:type="spellStart"/>
      <w:r w:rsidRPr="00FC42C1">
        <w:rPr>
          <w:i/>
          <w:iCs/>
          <w:lang w:val="en-GB"/>
        </w:rPr>
        <w:t>Assicurazione</w:t>
      </w:r>
      <w:proofErr w:type="spellEnd"/>
      <w:r w:rsidRPr="00FC42C1">
        <w:rPr>
          <w:i/>
          <w:iCs/>
          <w:lang w:val="en-GB"/>
        </w:rPr>
        <w:t xml:space="preserve"> per </w:t>
      </w:r>
      <w:proofErr w:type="spellStart"/>
      <w:r w:rsidRPr="00FC42C1">
        <w:rPr>
          <w:i/>
          <w:iCs/>
          <w:lang w:val="en-GB"/>
        </w:rPr>
        <w:t>l'invalidità</w:t>
      </w:r>
      <w:proofErr w:type="spellEnd"/>
      <w:r w:rsidRPr="00FC42C1">
        <w:rPr>
          <w:i/>
          <w:iCs/>
          <w:lang w:val="en-GB"/>
        </w:rPr>
        <w:t xml:space="preserve"> (AI)”</w:t>
      </w:r>
      <w:r w:rsidRPr="002717D2">
        <w:rPr>
          <w:lang w:val="en-GB"/>
        </w:rPr>
        <w:t>)</w:t>
      </w:r>
      <w:r>
        <w:rPr>
          <w:rStyle w:val="Funotenzeichen"/>
          <w:rFonts w:eastAsia="Times New Roman"/>
          <w:lang w:eastAsia="hi-IN"/>
        </w:rPr>
        <w:footnoteReference w:id="39"/>
      </w:r>
      <w:r>
        <w:rPr>
          <w:lang w:val="en-GB"/>
        </w:rPr>
        <w:t xml:space="preserve"> </w:t>
      </w:r>
      <w:r w:rsidRPr="002717D2">
        <w:rPr>
          <w:lang w:val="en-GB"/>
        </w:rPr>
        <w:t xml:space="preserve">according to </w:t>
      </w:r>
      <w:r>
        <w:rPr>
          <w:lang w:val="en-GB"/>
        </w:rPr>
        <w:t xml:space="preserve">the </w:t>
      </w:r>
      <w:r w:rsidRPr="00D86F9E">
        <w:rPr>
          <w:b/>
          <w:bCs/>
          <w:lang w:val="en-GB"/>
        </w:rPr>
        <w:t>Numbers</w:t>
      </w:r>
      <w:r>
        <w:rPr>
          <w:lang w:val="en-GB"/>
        </w:rPr>
        <w:t xml:space="preserve"> in the </w:t>
      </w:r>
      <w:r w:rsidRPr="00993375">
        <w:rPr>
          <w:b/>
          <w:bCs/>
          <w:lang w:val="en-GB"/>
        </w:rPr>
        <w:t>“</w:t>
      </w:r>
      <w:r w:rsidRPr="002717D2">
        <w:rPr>
          <w:b/>
          <w:lang w:val="en-GB"/>
        </w:rPr>
        <w:t>List of Birth Defects</w:t>
      </w:r>
      <w:r>
        <w:rPr>
          <w:b/>
          <w:lang w:val="en-GB"/>
        </w:rPr>
        <w:t>”</w:t>
      </w:r>
      <w:r w:rsidRPr="002717D2">
        <w:rPr>
          <w:b/>
          <w:lang w:val="en-GB"/>
        </w:rPr>
        <w:t xml:space="preserve"> </w:t>
      </w:r>
      <w:r w:rsidRPr="002717D2">
        <w:rPr>
          <w:lang w:val="en-GB"/>
        </w:rPr>
        <w:t>(</w:t>
      </w:r>
      <w:r w:rsidRPr="00FC42C1">
        <w:rPr>
          <w:i/>
          <w:iCs/>
          <w:lang w:val="en-GB"/>
        </w:rPr>
        <w:t>“</w:t>
      </w:r>
      <w:proofErr w:type="spellStart"/>
      <w:r w:rsidRPr="00FC42C1">
        <w:rPr>
          <w:i/>
          <w:iCs/>
          <w:lang w:val="en-GB"/>
        </w:rPr>
        <w:t>Liste</w:t>
      </w:r>
      <w:proofErr w:type="spellEnd"/>
      <w:r w:rsidRPr="00FC42C1">
        <w:rPr>
          <w:i/>
          <w:iCs/>
          <w:lang w:val="en-GB"/>
        </w:rPr>
        <w:t xml:space="preserve"> der </w:t>
      </w:r>
      <w:proofErr w:type="spellStart"/>
      <w:r w:rsidRPr="00FC42C1">
        <w:rPr>
          <w:i/>
          <w:iCs/>
          <w:lang w:val="en-GB"/>
        </w:rPr>
        <w:t>Geburtsgebrechen</w:t>
      </w:r>
      <w:proofErr w:type="spellEnd"/>
      <w:r w:rsidRPr="00FC42C1">
        <w:rPr>
          <w:i/>
          <w:iCs/>
          <w:lang w:val="en-GB"/>
        </w:rPr>
        <w:t>”</w:t>
      </w:r>
      <w:r>
        <w:rPr>
          <w:lang w:val="en-GB"/>
        </w:rPr>
        <w:t>,</w:t>
      </w:r>
      <w:r>
        <w:rPr>
          <w:rStyle w:val="Funotenzeichen"/>
          <w:rFonts w:eastAsia="Times New Roman"/>
          <w:lang w:eastAsia="hi-IN"/>
        </w:rPr>
        <w:footnoteReference w:id="40"/>
      </w:r>
      <w:r>
        <w:rPr>
          <w:lang w:val="en-GB"/>
        </w:rPr>
        <w:t xml:space="preserve"> </w:t>
      </w:r>
      <w:r w:rsidRPr="00FC42C1">
        <w:rPr>
          <w:i/>
          <w:iCs/>
          <w:lang w:val="en-GB"/>
        </w:rPr>
        <w:t>“</w:t>
      </w:r>
      <w:proofErr w:type="spellStart"/>
      <w:r w:rsidRPr="00FC42C1">
        <w:rPr>
          <w:i/>
          <w:iCs/>
          <w:lang w:val="en-GB"/>
        </w:rPr>
        <w:t>Liste</w:t>
      </w:r>
      <w:proofErr w:type="spellEnd"/>
      <w:r w:rsidRPr="00FC42C1">
        <w:rPr>
          <w:i/>
          <w:iCs/>
          <w:lang w:val="en-GB"/>
        </w:rPr>
        <w:t xml:space="preserve"> des </w:t>
      </w:r>
      <w:proofErr w:type="spellStart"/>
      <w:r w:rsidRPr="00FC42C1">
        <w:rPr>
          <w:i/>
          <w:iCs/>
          <w:lang w:val="en-GB"/>
        </w:rPr>
        <w:t>infirmités</w:t>
      </w:r>
      <w:proofErr w:type="spellEnd"/>
      <w:r w:rsidRPr="00FC42C1">
        <w:rPr>
          <w:i/>
          <w:iCs/>
          <w:lang w:val="en-GB"/>
        </w:rPr>
        <w:t xml:space="preserve"> </w:t>
      </w:r>
      <w:proofErr w:type="spellStart"/>
      <w:r w:rsidRPr="00FC42C1">
        <w:rPr>
          <w:i/>
          <w:iCs/>
          <w:lang w:val="en-GB"/>
        </w:rPr>
        <w:t>congénitales</w:t>
      </w:r>
      <w:proofErr w:type="spellEnd"/>
      <w:r w:rsidRPr="00FC42C1">
        <w:rPr>
          <w:i/>
          <w:iCs/>
          <w:lang w:val="en-GB"/>
        </w:rPr>
        <w:t>”</w:t>
      </w:r>
      <w:r>
        <w:rPr>
          <w:lang w:val="en-GB"/>
        </w:rPr>
        <w:t>,</w:t>
      </w:r>
      <w:r>
        <w:rPr>
          <w:rStyle w:val="Funotenzeichen"/>
          <w:rFonts w:eastAsia="Times New Roman"/>
          <w:lang w:eastAsia="hi-IN"/>
        </w:rPr>
        <w:footnoteReference w:id="41"/>
      </w:r>
      <w:r>
        <w:rPr>
          <w:lang w:val="en-GB"/>
        </w:rPr>
        <w:t xml:space="preserve"> </w:t>
      </w:r>
      <w:r w:rsidRPr="00FC42C1">
        <w:rPr>
          <w:i/>
          <w:iCs/>
          <w:lang w:val="en-GB"/>
        </w:rPr>
        <w:t>“</w:t>
      </w:r>
      <w:proofErr w:type="spellStart"/>
      <w:r w:rsidRPr="00FC42C1">
        <w:rPr>
          <w:i/>
          <w:iCs/>
          <w:lang w:val="en-GB"/>
        </w:rPr>
        <w:t>Elenco</w:t>
      </w:r>
      <w:proofErr w:type="spellEnd"/>
      <w:r w:rsidRPr="00FC42C1">
        <w:rPr>
          <w:i/>
          <w:iCs/>
          <w:lang w:val="en-GB"/>
        </w:rPr>
        <w:t xml:space="preserve"> </w:t>
      </w:r>
      <w:proofErr w:type="spellStart"/>
      <w:r w:rsidRPr="00FC42C1">
        <w:rPr>
          <w:i/>
          <w:iCs/>
          <w:lang w:val="en-GB"/>
        </w:rPr>
        <w:t>delle</w:t>
      </w:r>
      <w:proofErr w:type="spellEnd"/>
      <w:r w:rsidRPr="00FC42C1">
        <w:rPr>
          <w:i/>
          <w:iCs/>
          <w:lang w:val="en-GB"/>
        </w:rPr>
        <w:t xml:space="preserve"> </w:t>
      </w:r>
      <w:proofErr w:type="spellStart"/>
      <w:r w:rsidRPr="00FC42C1">
        <w:rPr>
          <w:i/>
          <w:iCs/>
          <w:lang w:val="en-GB"/>
        </w:rPr>
        <w:t>infermità</w:t>
      </w:r>
      <w:proofErr w:type="spellEnd"/>
      <w:r w:rsidRPr="00FC42C1">
        <w:rPr>
          <w:i/>
          <w:iCs/>
          <w:lang w:val="en-GB"/>
        </w:rPr>
        <w:t xml:space="preserve"> </w:t>
      </w:r>
      <w:proofErr w:type="spellStart"/>
      <w:r w:rsidRPr="00FC42C1">
        <w:rPr>
          <w:i/>
          <w:iCs/>
          <w:lang w:val="en-GB"/>
        </w:rPr>
        <w:t>congenite</w:t>
      </w:r>
      <w:proofErr w:type="spellEnd"/>
      <w:r w:rsidRPr="00FC42C1">
        <w:rPr>
          <w:i/>
          <w:iCs/>
          <w:lang w:val="en-GB"/>
        </w:rPr>
        <w:t>”</w:t>
      </w:r>
      <w:r w:rsidRPr="002717D2">
        <w:rPr>
          <w:lang w:val="en-GB"/>
        </w:rPr>
        <w:t>)</w:t>
      </w:r>
      <w:r>
        <w:rPr>
          <w:lang w:val="en-GB"/>
        </w:rPr>
        <w:t>,</w:t>
      </w:r>
      <w:r>
        <w:rPr>
          <w:rStyle w:val="Funotenzeichen"/>
          <w:rFonts w:eastAsia="Times New Roman"/>
          <w:lang w:eastAsia="hi-IN"/>
        </w:rPr>
        <w:footnoteReference w:id="42"/>
      </w:r>
      <w:r>
        <w:rPr>
          <w:lang w:val="en-GB"/>
        </w:rPr>
        <w:t xml:space="preserve"> which include</w:t>
      </w:r>
      <w:r w:rsidR="00435BCE">
        <w:rPr>
          <w:lang w:val="en-GB"/>
        </w:rPr>
        <w:t>s</w:t>
      </w:r>
      <w:r>
        <w:rPr>
          <w:lang w:val="en-GB"/>
        </w:rPr>
        <w:t xml:space="preserve"> </w:t>
      </w:r>
      <w:r w:rsidR="00435BCE">
        <w:rPr>
          <w:lang w:val="en-GB"/>
        </w:rPr>
        <w:t>all the</w:t>
      </w:r>
      <w:r>
        <w:rPr>
          <w:lang w:val="en-GB"/>
        </w:rPr>
        <w:t xml:space="preserve"> most frequent intersex diagno</w:t>
      </w:r>
      <w:r w:rsidR="00435BCE">
        <w:rPr>
          <w:lang w:val="en-GB"/>
        </w:rPr>
        <w:t>se</w:t>
      </w:r>
      <w:r>
        <w:rPr>
          <w:lang w:val="en-GB"/>
        </w:rPr>
        <w:t xml:space="preserve">s and </w:t>
      </w:r>
      <w:r>
        <w:rPr>
          <w:b/>
          <w:bCs/>
          <w:lang w:val="en-GB"/>
        </w:rPr>
        <w:t>cover</w:t>
      </w:r>
      <w:r w:rsidR="00435BCE">
        <w:rPr>
          <w:b/>
          <w:bCs/>
          <w:lang w:val="en-GB"/>
        </w:rPr>
        <w:t>s</w:t>
      </w:r>
      <w:r w:rsidRPr="0009351A">
        <w:rPr>
          <w:b/>
          <w:bCs/>
          <w:lang w:val="en-GB"/>
        </w:rPr>
        <w:t xml:space="preserve"> all the most frequent IGM procedures </w:t>
      </w:r>
      <w:r w:rsidRPr="002717D2">
        <w:rPr>
          <w:lang w:val="en-GB"/>
        </w:rPr>
        <w:t>o</w:t>
      </w:r>
      <w:r>
        <w:rPr>
          <w:lang w:val="en-GB"/>
        </w:rPr>
        <w:t xml:space="preserve">n children, including </w:t>
      </w:r>
      <w:r w:rsidR="00D86F9E" w:rsidRPr="00D86F9E">
        <w:rPr>
          <w:b/>
          <w:bCs/>
          <w:lang w:val="en-GB"/>
        </w:rPr>
        <w:t>IGM </w:t>
      </w:r>
      <w:r w:rsidR="00D86F9E">
        <w:rPr>
          <w:b/>
          <w:bCs/>
          <w:lang w:val="en-GB"/>
        </w:rPr>
        <w:t>3</w:t>
      </w:r>
      <w:r w:rsidR="00D86F9E">
        <w:rPr>
          <w:lang w:val="en-GB"/>
        </w:rPr>
        <w:t>: sterilising procedures (</w:t>
      </w:r>
      <w:proofErr w:type="spellStart"/>
      <w:r w:rsidR="00D86F9E" w:rsidRPr="00F0127C">
        <w:rPr>
          <w:lang w:val="en-GB"/>
        </w:rPr>
        <w:t>No.s</w:t>
      </w:r>
      <w:proofErr w:type="spellEnd"/>
      <w:r w:rsidR="00D86F9E" w:rsidRPr="00F0127C">
        <w:rPr>
          <w:lang w:val="en-GB"/>
        </w:rPr>
        <w:t xml:space="preserve"> 355, 359, 466, 488</w:t>
      </w:r>
      <w:r w:rsidR="00D86F9E">
        <w:rPr>
          <w:lang w:val="en-GB"/>
        </w:rPr>
        <w:t xml:space="preserve">), </w:t>
      </w:r>
      <w:r w:rsidR="00D86F9E">
        <w:rPr>
          <w:b/>
          <w:bCs/>
          <w:lang w:val="en-GB"/>
        </w:rPr>
        <w:t>IGM </w:t>
      </w:r>
      <w:r w:rsidR="00D86F9E" w:rsidRPr="00D86F9E">
        <w:rPr>
          <w:b/>
          <w:bCs/>
          <w:lang w:val="en-GB"/>
        </w:rPr>
        <w:t>2:</w:t>
      </w:r>
      <w:r w:rsidR="00D86F9E">
        <w:rPr>
          <w:lang w:val="en-GB"/>
        </w:rPr>
        <w:t xml:space="preserve"> “feminising” procedures including </w:t>
      </w:r>
      <w:r>
        <w:rPr>
          <w:lang w:val="en-GB"/>
        </w:rPr>
        <w:t xml:space="preserve">partial clitoris amputation and </w:t>
      </w:r>
      <w:r w:rsidRPr="00D86F9E">
        <w:rPr>
          <w:i/>
          <w:iCs/>
          <w:lang w:val="en-GB"/>
        </w:rPr>
        <w:t>“</w:t>
      </w:r>
      <w:proofErr w:type="spellStart"/>
      <w:r w:rsidRPr="00D86F9E">
        <w:rPr>
          <w:i/>
          <w:iCs/>
          <w:lang w:val="en-GB"/>
        </w:rPr>
        <w:t>vaginoplasty</w:t>
      </w:r>
      <w:proofErr w:type="spellEnd"/>
      <w:r w:rsidRPr="00D86F9E">
        <w:rPr>
          <w:i/>
          <w:iCs/>
          <w:lang w:val="en-GB"/>
        </w:rPr>
        <w:t>”</w:t>
      </w:r>
      <w:r>
        <w:rPr>
          <w:lang w:val="en-GB"/>
        </w:rPr>
        <w:t xml:space="preserve"> (</w:t>
      </w:r>
      <w:proofErr w:type="spellStart"/>
      <w:r w:rsidRPr="00F0127C">
        <w:rPr>
          <w:lang w:val="en-GB"/>
        </w:rPr>
        <w:t>No.s</w:t>
      </w:r>
      <w:proofErr w:type="spellEnd"/>
      <w:r w:rsidRPr="00F0127C">
        <w:rPr>
          <w:lang w:val="en-GB"/>
        </w:rPr>
        <w:t xml:space="preserve"> 358, 359, 465, 466</w:t>
      </w:r>
      <w:r>
        <w:rPr>
          <w:lang w:val="en-GB"/>
        </w:rPr>
        <w:t>)</w:t>
      </w:r>
      <w:r w:rsidR="00D86F9E">
        <w:rPr>
          <w:lang w:val="en-GB"/>
        </w:rPr>
        <w:t xml:space="preserve"> </w:t>
      </w:r>
      <w:r>
        <w:rPr>
          <w:lang w:val="en-GB"/>
        </w:rPr>
        <w:t xml:space="preserve">and </w:t>
      </w:r>
      <w:r w:rsidR="00D86F9E" w:rsidRPr="00D86F9E">
        <w:rPr>
          <w:b/>
          <w:bCs/>
          <w:lang w:val="en-GB"/>
        </w:rPr>
        <w:t>IGM 1:</w:t>
      </w:r>
      <w:r w:rsidR="00D86F9E">
        <w:rPr>
          <w:lang w:val="en-GB"/>
        </w:rPr>
        <w:t xml:space="preserve"> “masculinising” procedures including </w:t>
      </w:r>
      <w:r>
        <w:rPr>
          <w:lang w:val="en-GB"/>
        </w:rPr>
        <w:t xml:space="preserve">cosmetic surgery on the penis </w:t>
      </w:r>
      <w:r w:rsidR="00D86F9E">
        <w:rPr>
          <w:lang w:val="en-GB"/>
        </w:rPr>
        <w:t xml:space="preserve">a.k.a. </w:t>
      </w:r>
      <w:r w:rsidR="00D86F9E" w:rsidRPr="00D86F9E">
        <w:rPr>
          <w:i/>
          <w:iCs/>
          <w:lang w:val="en-GB"/>
        </w:rPr>
        <w:t>“hypospadias repair”</w:t>
      </w:r>
      <w:r w:rsidR="00D86F9E">
        <w:rPr>
          <w:lang w:val="en-GB"/>
        </w:rPr>
        <w:t xml:space="preserve"> </w:t>
      </w:r>
      <w:r>
        <w:rPr>
          <w:lang w:val="en-GB"/>
        </w:rPr>
        <w:t>(</w:t>
      </w:r>
      <w:proofErr w:type="spellStart"/>
      <w:r w:rsidRPr="00F0127C">
        <w:rPr>
          <w:lang w:val="en-GB"/>
        </w:rPr>
        <w:t>No.s</w:t>
      </w:r>
      <w:proofErr w:type="spellEnd"/>
      <w:r w:rsidRPr="00F0127C">
        <w:rPr>
          <w:lang w:val="en-GB"/>
        </w:rPr>
        <w:t xml:space="preserve"> 352, 359, 466</w:t>
      </w:r>
      <w:r>
        <w:rPr>
          <w:lang w:val="en-GB"/>
        </w:rPr>
        <w:t>). (However,</w:t>
      </w:r>
      <w:r w:rsidRPr="002717D2">
        <w:rPr>
          <w:lang w:val="en-GB"/>
        </w:rPr>
        <w:t xml:space="preserve"> </w:t>
      </w:r>
      <w:r>
        <w:rPr>
          <w:lang w:val="en-GB"/>
        </w:rPr>
        <w:t>consensual procedures on</w:t>
      </w:r>
      <w:r w:rsidRPr="002717D2">
        <w:rPr>
          <w:lang w:val="en-GB"/>
        </w:rPr>
        <w:t xml:space="preserve"> adults</w:t>
      </w:r>
      <w:r>
        <w:rPr>
          <w:lang w:val="en-GB"/>
        </w:rPr>
        <w:t xml:space="preserve"> are </w:t>
      </w:r>
      <w:r w:rsidRPr="00F0127C">
        <w:rPr>
          <w:i/>
          <w:iCs/>
          <w:lang w:val="en-GB"/>
        </w:rPr>
        <w:t>not</w:t>
      </w:r>
      <w:r>
        <w:rPr>
          <w:lang w:val="en-GB"/>
        </w:rPr>
        <w:t xml:space="preserve"> covered</w:t>
      </w:r>
      <w:r w:rsidR="00D86F9E">
        <w:rPr>
          <w:lang w:val="en-GB"/>
        </w:rPr>
        <w:t xml:space="preserve"> by the </w:t>
      </w:r>
      <w:r w:rsidR="00D86F9E" w:rsidRPr="00D86F9E">
        <w:t>“Swiss Federal Invalidity Insurance”</w:t>
      </w:r>
      <w:r>
        <w:rPr>
          <w:lang w:val="en-GB"/>
        </w:rPr>
        <w:t>.)</w:t>
      </w:r>
      <w:r w:rsidRPr="002717D2">
        <w:rPr>
          <w:rStyle w:val="Funotenzeichen"/>
          <w:lang w:val="en-GB"/>
        </w:rPr>
        <w:footnoteReference w:id="43"/>
      </w:r>
    </w:p>
    <w:p w:rsidR="00D90FB7" w:rsidRPr="008521EA" w:rsidRDefault="00D90FB7" w:rsidP="00D90FB7">
      <w:pPr>
        <w:pStyle w:val="absatzschattenbericht"/>
      </w:pPr>
      <w:r w:rsidRPr="00160FF9">
        <w:t xml:space="preserve">As IGM is mostly performed on very young children, </w:t>
      </w:r>
      <w:r w:rsidRPr="00D86F9E">
        <w:rPr>
          <w:b/>
          <w:bCs/>
        </w:rPr>
        <w:t>“informed consent”</w:t>
      </w:r>
      <w:r w:rsidRPr="00160FF9">
        <w:t xml:space="preserve"> is usually obtained from legal guardians via </w:t>
      </w:r>
      <w:r w:rsidRPr="00160FF9">
        <w:rPr>
          <w:b/>
          <w:bCs/>
        </w:rPr>
        <w:t>substitute decision-making</w:t>
      </w:r>
      <w:r w:rsidRPr="00160FF9">
        <w:t xml:space="preserve">, typically from </w:t>
      </w:r>
      <w:r w:rsidRPr="00160FF9">
        <w:rPr>
          <w:b/>
          <w:bCs/>
        </w:rPr>
        <w:t>parents</w:t>
      </w:r>
      <w:r w:rsidRPr="00160FF9">
        <w:t xml:space="preserve"> finding themselves in a </w:t>
      </w:r>
      <w:r w:rsidRPr="00160FF9">
        <w:rPr>
          <w:b/>
          <w:bCs/>
        </w:rPr>
        <w:t>very vulnerable situation</w:t>
      </w:r>
      <w:r w:rsidRPr="00160FF9">
        <w:t xml:space="preserve">, many of them in a </w:t>
      </w:r>
      <w:r w:rsidRPr="00160FF9">
        <w:rPr>
          <w:b/>
          <w:bCs/>
        </w:rPr>
        <w:t>state of shock</w:t>
      </w:r>
      <w:r w:rsidRPr="00160FF9">
        <w:t xml:space="preserve"> after the unexpected birth of an atypical child, completely uninformed due to the persisting </w:t>
      </w:r>
      <w:r w:rsidRPr="00160FF9">
        <w:rPr>
          <w:b/>
          <w:bCs/>
        </w:rPr>
        <w:t>societal taboo</w:t>
      </w:r>
      <w:r w:rsidRPr="00160FF9">
        <w:t xml:space="preserve"> of intersex as a natural variation, often overwhelmed by feelings of </w:t>
      </w:r>
      <w:r w:rsidRPr="00160FF9">
        <w:rPr>
          <w:b/>
          <w:bCs/>
        </w:rPr>
        <w:t>guilt</w:t>
      </w:r>
      <w:r w:rsidRPr="00160FF9">
        <w:t xml:space="preserve"> and </w:t>
      </w:r>
      <w:r w:rsidRPr="00160FF9">
        <w:rPr>
          <w:b/>
          <w:bCs/>
        </w:rPr>
        <w:t>shame</w:t>
      </w:r>
      <w:r w:rsidRPr="00160FF9">
        <w:t xml:space="preserve">, under </w:t>
      </w:r>
      <w:r w:rsidRPr="00160FF9">
        <w:rPr>
          <w:b/>
          <w:bCs/>
        </w:rPr>
        <w:t>undue pressure from doctors</w:t>
      </w:r>
      <w:r w:rsidRPr="00160FF9">
        <w:t xml:space="preserve"> to “sign quickly” because “it’s the best for your child” and the “only chance to lead a normal life”</w:t>
      </w:r>
      <w:r>
        <w:t>.</w:t>
      </w:r>
    </w:p>
    <w:p w:rsidR="00D86F9E" w:rsidRDefault="00D86F9E">
      <w:pPr>
        <w:rPr>
          <w:rFonts w:ascii="Arial" w:eastAsia="Helvetica-Bold" w:hAnsi="Arial" w:cs="Arial"/>
          <w:b/>
          <w:bCs/>
          <w:iCs/>
          <w:color w:val="5E175E"/>
          <w:spacing w:val="2"/>
          <w:szCs w:val="28"/>
          <w:lang w:val="en-GB"/>
        </w:rPr>
      </w:pPr>
      <w:r w:rsidRPr="00BE6BC9">
        <w:rPr>
          <w:lang w:val="en-US"/>
        </w:rPr>
        <w:br w:type="page"/>
      </w:r>
    </w:p>
    <w:p w:rsidR="00D90FB7" w:rsidRPr="00ED620F" w:rsidRDefault="00D90FB7" w:rsidP="00D90FB7">
      <w:pPr>
        <w:pStyle w:val="Title2"/>
      </w:pPr>
      <w:bookmarkStart w:id="60" w:name="_Toc15084277"/>
      <w:r>
        <w:lastRenderedPageBreak/>
        <w:t>2</w:t>
      </w:r>
      <w:r w:rsidRPr="00ED620F">
        <w:t xml:space="preserve">.  </w:t>
      </w:r>
      <w:r>
        <w:t>Downgrading and Trivialising</w:t>
      </w:r>
      <w:r w:rsidRPr="00ED620F">
        <w:t xml:space="preserve"> </w:t>
      </w:r>
      <w:r>
        <w:t xml:space="preserve">IGM as </w:t>
      </w:r>
      <w:r w:rsidRPr="00ED620F">
        <w:t>a</w:t>
      </w:r>
      <w:r>
        <w:t xml:space="preserve"> “Discrimination</w:t>
      </w:r>
      <w:r w:rsidRPr="00ED620F">
        <w:t xml:space="preserve">” </w:t>
      </w:r>
      <w:r>
        <w:t xml:space="preserve">or “Health” </w:t>
      </w:r>
      <w:r w:rsidRPr="00ED620F">
        <w:t>Issue</w:t>
      </w:r>
      <w:bookmarkEnd w:id="60"/>
    </w:p>
    <w:p w:rsidR="00D90FB7" w:rsidRPr="00A128F8" w:rsidRDefault="00D90FB7" w:rsidP="00D90FB7">
      <w:pPr>
        <w:pStyle w:val="absatzschattenbericht"/>
        <w:rPr>
          <w:b/>
          <w:bCs/>
          <w:lang w:eastAsia="hi-IN"/>
        </w:rPr>
      </w:pPr>
      <w:r>
        <w:rPr>
          <w:lang w:eastAsia="hi-IN"/>
        </w:rPr>
        <w:t>The Rapporteurs are concerned about</w:t>
      </w:r>
      <w:r w:rsidRPr="008521EA">
        <w:rPr>
          <w:lang w:eastAsia="hi-IN"/>
        </w:rPr>
        <w:t xml:space="preserve"> the </w:t>
      </w:r>
      <w:r w:rsidRPr="008521EA">
        <w:rPr>
          <w:b/>
          <w:bCs/>
          <w:lang w:eastAsia="hi-IN"/>
        </w:rPr>
        <w:t xml:space="preserve">increasing misrepresentation </w:t>
      </w:r>
      <w:r>
        <w:rPr>
          <w:b/>
          <w:bCs/>
          <w:lang w:eastAsia="hi-IN"/>
        </w:rPr>
        <w:t xml:space="preserve">by State parties </w:t>
      </w:r>
      <w:r w:rsidRPr="008521EA">
        <w:rPr>
          <w:b/>
          <w:bCs/>
          <w:lang w:eastAsia="hi-IN"/>
        </w:rPr>
        <w:t>of IGM as</w:t>
      </w:r>
      <w:r>
        <w:rPr>
          <w:b/>
          <w:bCs/>
          <w:lang w:eastAsia="hi-IN"/>
        </w:rPr>
        <w:t xml:space="preserve"> a</w:t>
      </w:r>
      <w:r w:rsidRPr="008521EA">
        <w:rPr>
          <w:b/>
          <w:bCs/>
          <w:lang w:eastAsia="hi-IN"/>
        </w:rPr>
        <w:t xml:space="preserve"> </w:t>
      </w:r>
      <w:r>
        <w:rPr>
          <w:b/>
          <w:bCs/>
          <w:i/>
          <w:iCs/>
          <w:lang w:eastAsia="hi-IN"/>
        </w:rPr>
        <w:t>“discrimination</w:t>
      </w:r>
      <w:r w:rsidRPr="008521EA">
        <w:rPr>
          <w:b/>
          <w:bCs/>
          <w:i/>
          <w:iCs/>
          <w:lang w:eastAsia="hi-IN"/>
        </w:rPr>
        <w:t xml:space="preserve"> issue”</w:t>
      </w:r>
      <w:r w:rsidRPr="008521EA">
        <w:rPr>
          <w:lang w:eastAsia="hi-IN"/>
        </w:rPr>
        <w:t xml:space="preserve"> instead of a serious </w:t>
      </w:r>
      <w:r>
        <w:rPr>
          <w:lang w:eastAsia="hi-IN"/>
        </w:rPr>
        <w:t>violation of non-</w:t>
      </w:r>
      <w:proofErr w:type="spellStart"/>
      <w:r>
        <w:rPr>
          <w:lang w:eastAsia="hi-IN"/>
        </w:rPr>
        <w:t>derogable</w:t>
      </w:r>
      <w:proofErr w:type="spellEnd"/>
      <w:r>
        <w:rPr>
          <w:lang w:eastAsia="hi-IN"/>
        </w:rPr>
        <w:t xml:space="preserve"> </w:t>
      </w:r>
      <w:r w:rsidRPr="008521EA">
        <w:rPr>
          <w:lang w:eastAsia="hi-IN"/>
        </w:rPr>
        <w:t xml:space="preserve">human rights, </w:t>
      </w:r>
      <w:r>
        <w:rPr>
          <w:lang w:eastAsia="hi-IN"/>
        </w:rPr>
        <w:t xml:space="preserve">namely inhuman treatment and a harmful practice (see also CRPD/C/G/3, para 32), in combination with the </w:t>
      </w:r>
      <w:r w:rsidRPr="00877CA7">
        <w:rPr>
          <w:b/>
          <w:bCs/>
          <w:lang w:eastAsia="hi-IN"/>
        </w:rPr>
        <w:t>misrepresentation of intersex human rights defenders</w:t>
      </w:r>
      <w:r w:rsidRPr="00877CA7">
        <w:rPr>
          <w:lang w:eastAsia="hi-IN"/>
        </w:rPr>
        <w:t xml:space="preserve"> </w:t>
      </w:r>
      <w:r w:rsidRPr="00877CA7">
        <w:rPr>
          <w:b/>
          <w:bCs/>
          <w:lang w:eastAsia="hi-IN"/>
        </w:rPr>
        <w:t xml:space="preserve">as </w:t>
      </w:r>
      <w:r w:rsidRPr="00877CA7">
        <w:rPr>
          <w:b/>
          <w:bCs/>
          <w:i/>
          <w:iCs/>
          <w:lang w:eastAsia="hi-IN"/>
        </w:rPr>
        <w:t>“fringe</w:t>
      </w:r>
      <w:r>
        <w:rPr>
          <w:b/>
          <w:bCs/>
          <w:i/>
          <w:iCs/>
          <w:lang w:eastAsia="hi-IN"/>
        </w:rPr>
        <w:t xml:space="preserve"> elements</w:t>
      </w:r>
      <w:r w:rsidRPr="00877CA7">
        <w:rPr>
          <w:b/>
          <w:bCs/>
          <w:i/>
          <w:iCs/>
          <w:lang w:eastAsia="hi-IN"/>
        </w:rPr>
        <w:t>”</w:t>
      </w:r>
      <w:r>
        <w:rPr>
          <w:lang w:eastAsia="hi-IN"/>
        </w:rPr>
        <w:t xml:space="preserve">, and their legitimate demands and </w:t>
      </w:r>
      <w:r w:rsidRPr="00877CA7">
        <w:rPr>
          <w:lang w:eastAsia="hi-IN"/>
        </w:rPr>
        <w:t>criti</w:t>
      </w:r>
      <w:r>
        <w:rPr>
          <w:lang w:eastAsia="hi-IN"/>
        </w:rPr>
        <w:t xml:space="preserve">cism of such downgrading and </w:t>
      </w:r>
      <w:proofErr w:type="spellStart"/>
      <w:r>
        <w:rPr>
          <w:lang w:eastAsia="hi-IN"/>
        </w:rPr>
        <w:t>trivialising</w:t>
      </w:r>
      <w:proofErr w:type="spellEnd"/>
      <w:r>
        <w:rPr>
          <w:lang w:eastAsia="hi-IN"/>
        </w:rPr>
        <w:t xml:space="preserve"> of IGM as</w:t>
      </w:r>
      <w:r w:rsidRPr="00877CA7">
        <w:rPr>
          <w:b/>
          <w:bCs/>
          <w:lang w:eastAsia="hi-IN"/>
        </w:rPr>
        <w:t xml:space="preserve"> </w:t>
      </w:r>
      <w:r w:rsidRPr="00877CA7">
        <w:rPr>
          <w:b/>
          <w:bCs/>
          <w:i/>
          <w:iCs/>
          <w:lang w:eastAsia="hi-IN"/>
        </w:rPr>
        <w:t>“</w:t>
      </w:r>
      <w:r>
        <w:rPr>
          <w:b/>
          <w:bCs/>
          <w:i/>
          <w:iCs/>
          <w:lang w:eastAsia="hi-IN"/>
        </w:rPr>
        <w:t>extreme</w:t>
      </w:r>
      <w:r w:rsidRPr="00877CA7">
        <w:rPr>
          <w:b/>
          <w:bCs/>
          <w:i/>
          <w:iCs/>
          <w:lang w:eastAsia="hi-IN"/>
        </w:rPr>
        <w:t xml:space="preserve"> </w:t>
      </w:r>
      <w:r>
        <w:rPr>
          <w:b/>
          <w:bCs/>
          <w:i/>
          <w:iCs/>
          <w:lang w:eastAsia="hi-IN"/>
        </w:rPr>
        <w:t>views</w:t>
      </w:r>
      <w:r w:rsidRPr="00877CA7">
        <w:rPr>
          <w:b/>
          <w:bCs/>
          <w:i/>
          <w:iCs/>
          <w:lang w:eastAsia="hi-IN"/>
        </w:rPr>
        <w:t>”</w:t>
      </w:r>
      <w:r>
        <w:rPr>
          <w:lang w:eastAsia="hi-IN"/>
        </w:rPr>
        <w:t>.</w:t>
      </w:r>
    </w:p>
    <w:p w:rsidR="00D90FB7" w:rsidRDefault="00D90FB7" w:rsidP="00D90FB7">
      <w:pPr>
        <w:pStyle w:val="absatzschattenbericht"/>
        <w:rPr>
          <w:lang w:eastAsia="hi-IN"/>
        </w:rPr>
      </w:pPr>
      <w:r>
        <w:rPr>
          <w:lang w:eastAsia="hi-IN"/>
        </w:rPr>
        <w:t xml:space="preserve">This is also </w:t>
      </w:r>
      <w:r w:rsidRPr="00F34CC1">
        <w:rPr>
          <w:b/>
          <w:bCs/>
          <w:lang w:eastAsia="hi-IN"/>
        </w:rPr>
        <w:t>evident in the Swiss State report</w:t>
      </w:r>
      <w:r>
        <w:rPr>
          <w:lang w:eastAsia="hi-IN"/>
        </w:rPr>
        <w:t xml:space="preserve">, where </w:t>
      </w:r>
      <w:r w:rsidRPr="001A22B9">
        <w:rPr>
          <w:b/>
          <w:bCs/>
          <w:lang w:eastAsia="hi-IN"/>
        </w:rPr>
        <w:t>intersex is only mentioned under art. 5</w:t>
      </w:r>
      <w:r>
        <w:rPr>
          <w:lang w:eastAsia="hi-IN"/>
        </w:rPr>
        <w:t xml:space="preserve"> (equality and non-discrimination), despite the multiple previous Concluding Observations </w:t>
      </w:r>
      <w:proofErr w:type="spellStart"/>
      <w:r>
        <w:rPr>
          <w:lang w:eastAsia="hi-IN"/>
        </w:rPr>
        <w:t>recognising</w:t>
      </w:r>
      <w:proofErr w:type="spellEnd"/>
      <w:r>
        <w:rPr>
          <w:lang w:eastAsia="hi-IN"/>
        </w:rPr>
        <w:t xml:space="preserve"> IGM in Switzerland as inhuman treatment and a harmful practice (see also CRPD/C/G/3, para 32), and </w:t>
      </w:r>
      <w:r w:rsidRPr="00833494">
        <w:rPr>
          <w:b/>
          <w:bCs/>
          <w:lang w:eastAsia="hi-IN"/>
        </w:rPr>
        <w:t>in contradiction to this Committee’s previous recommendations</w:t>
      </w:r>
      <w:r>
        <w:rPr>
          <w:lang w:eastAsia="hi-IN"/>
        </w:rPr>
        <w:t xml:space="preserve"> on intersex under art. 17 </w:t>
      </w:r>
      <w:r>
        <w:rPr>
          <w:i/>
          <w:iCs/>
          <w:lang w:eastAsia="hi-IN"/>
        </w:rPr>
        <w:t>“</w:t>
      </w:r>
      <w:r w:rsidRPr="00877CA7">
        <w:rPr>
          <w:i/>
          <w:iCs/>
          <w:lang w:eastAsia="hi-IN"/>
        </w:rPr>
        <w:t>Protecting the integrity of the person</w:t>
      </w:r>
      <w:r>
        <w:rPr>
          <w:i/>
          <w:iCs/>
          <w:lang w:eastAsia="hi-IN"/>
        </w:rPr>
        <w:t>”</w:t>
      </w:r>
      <w:r>
        <w:rPr>
          <w:lang w:eastAsia="hi-IN"/>
        </w:rPr>
        <w:t>.</w:t>
      </w:r>
      <w:r>
        <w:rPr>
          <w:rStyle w:val="Funotenzeichen"/>
          <w:lang w:eastAsia="hi-IN"/>
        </w:rPr>
        <w:footnoteReference w:id="44"/>
      </w:r>
      <w:r>
        <w:rPr>
          <w:lang w:eastAsia="hi-IN"/>
        </w:rPr>
        <w:t xml:space="preserve"> </w:t>
      </w:r>
    </w:p>
    <w:p w:rsidR="00D90FB7" w:rsidRDefault="00D90FB7" w:rsidP="00D90FB7">
      <w:pPr>
        <w:pStyle w:val="absatzschattenbericht"/>
        <w:rPr>
          <w:lang w:eastAsia="hi-IN"/>
        </w:rPr>
      </w:pPr>
      <w:r>
        <w:rPr>
          <w:lang w:eastAsia="hi-IN"/>
        </w:rPr>
        <w:t xml:space="preserve">It is also evident in a </w:t>
      </w:r>
      <w:r w:rsidRPr="00D345E7">
        <w:rPr>
          <w:b/>
          <w:bCs/>
          <w:lang w:eastAsia="hi-IN"/>
        </w:rPr>
        <w:t xml:space="preserve">report referenced in the State report (footnote 11) </w:t>
      </w:r>
      <w:r>
        <w:rPr>
          <w:lang w:eastAsia="hi-IN"/>
        </w:rPr>
        <w:t xml:space="preserve">by the Swiss Center of Expertise in Human Rights (SCHR), where intersex advocates </w:t>
      </w:r>
      <w:proofErr w:type="spellStart"/>
      <w:r>
        <w:rPr>
          <w:lang w:eastAsia="hi-IN"/>
        </w:rPr>
        <w:t>criticising</w:t>
      </w:r>
      <w:proofErr w:type="spellEnd"/>
      <w:r>
        <w:rPr>
          <w:lang w:eastAsia="hi-IN"/>
        </w:rPr>
        <w:t xml:space="preserve"> the downgrading and </w:t>
      </w:r>
      <w:proofErr w:type="spellStart"/>
      <w:r>
        <w:rPr>
          <w:lang w:eastAsia="hi-IN"/>
        </w:rPr>
        <w:t>trivialising</w:t>
      </w:r>
      <w:proofErr w:type="spellEnd"/>
      <w:r>
        <w:rPr>
          <w:lang w:eastAsia="hi-IN"/>
        </w:rPr>
        <w:t xml:space="preserve"> of IGM are framed as </w:t>
      </w:r>
      <w:r w:rsidRPr="0067195F">
        <w:rPr>
          <w:b/>
          <w:bCs/>
          <w:lang w:eastAsia="hi-IN"/>
        </w:rPr>
        <w:t>fringe individuals</w:t>
      </w:r>
      <w:r>
        <w:rPr>
          <w:lang w:eastAsia="hi-IN"/>
        </w:rPr>
        <w:t xml:space="preserve"> – despite that at the point when the report was </w:t>
      </w:r>
      <w:proofErr w:type="spellStart"/>
      <w:r>
        <w:rPr>
          <w:lang w:eastAsia="hi-IN"/>
        </w:rPr>
        <w:t>finalised</w:t>
      </w:r>
      <w:proofErr w:type="spellEnd"/>
      <w:r>
        <w:rPr>
          <w:lang w:eastAsia="hi-IN"/>
        </w:rPr>
        <w:t xml:space="preserve"> (June 2015), human rights and ethics bodies including the Swiss National Ethics Commission NEK-CNE (November 2012) and CRC (February 2015) had already and unmistakably condemned IGM in Switzerland as a serious violation of non-</w:t>
      </w:r>
      <w:proofErr w:type="spellStart"/>
      <w:r>
        <w:rPr>
          <w:lang w:eastAsia="hi-IN"/>
        </w:rPr>
        <w:t>derogable</w:t>
      </w:r>
      <w:proofErr w:type="spellEnd"/>
      <w:r>
        <w:rPr>
          <w:lang w:eastAsia="hi-IN"/>
        </w:rPr>
        <w:t xml:space="preserve"> rights:</w:t>
      </w:r>
    </w:p>
    <w:p w:rsidR="00D90FB7" w:rsidRPr="008D383D" w:rsidRDefault="00D90FB7" w:rsidP="00D90FB7">
      <w:pPr>
        <w:pStyle w:val="absatzschattenbericht"/>
        <w:ind w:left="284"/>
        <w:rPr>
          <w:lang w:eastAsia="hi-IN"/>
        </w:rPr>
      </w:pPr>
      <w:r>
        <w:rPr>
          <w:i/>
          <w:iCs/>
          <w:lang w:eastAsia="hi-IN"/>
        </w:rPr>
        <w:t xml:space="preserve">“In the area of intersex […] </w:t>
      </w:r>
      <w:r w:rsidRPr="002D5C31">
        <w:rPr>
          <w:i/>
          <w:iCs/>
          <w:lang w:eastAsia="hi-IN"/>
        </w:rPr>
        <w:t xml:space="preserve">Furthermore, </w:t>
      </w:r>
      <w:r w:rsidRPr="0067195F">
        <w:rPr>
          <w:b/>
          <w:bCs/>
          <w:i/>
          <w:iCs/>
          <w:lang w:eastAsia="hi-IN"/>
        </w:rPr>
        <w:t>individual interviewees</w:t>
      </w:r>
      <w:r w:rsidRPr="002D5C31">
        <w:rPr>
          <w:i/>
          <w:iCs/>
          <w:lang w:eastAsia="hi-IN"/>
        </w:rPr>
        <w:t xml:space="preserve"> demand that </w:t>
      </w:r>
      <w:r>
        <w:rPr>
          <w:i/>
          <w:iCs/>
          <w:lang w:eastAsia="hi-IN"/>
        </w:rPr>
        <w:t>sex</w:t>
      </w:r>
      <w:r w:rsidRPr="002D5C31">
        <w:rPr>
          <w:i/>
          <w:iCs/>
          <w:lang w:eastAsia="hi-IN"/>
        </w:rPr>
        <w:t xml:space="preserve">-aligning surgeries </w:t>
      </w:r>
      <w:r>
        <w:rPr>
          <w:i/>
          <w:iCs/>
          <w:lang w:eastAsia="hi-IN"/>
        </w:rPr>
        <w:t xml:space="preserve">[sic!] </w:t>
      </w:r>
      <w:r w:rsidRPr="002D5C31">
        <w:rPr>
          <w:i/>
          <w:iCs/>
          <w:lang w:eastAsia="hi-IN"/>
        </w:rPr>
        <w:t xml:space="preserve">in young children be </w:t>
      </w:r>
      <w:proofErr w:type="spellStart"/>
      <w:r w:rsidRPr="002D5C31">
        <w:rPr>
          <w:i/>
          <w:iCs/>
          <w:lang w:eastAsia="hi-IN"/>
        </w:rPr>
        <w:t>recognised</w:t>
      </w:r>
      <w:proofErr w:type="spellEnd"/>
      <w:r w:rsidRPr="002D5C31">
        <w:rPr>
          <w:i/>
          <w:iCs/>
          <w:lang w:eastAsia="hi-IN"/>
        </w:rPr>
        <w:t xml:space="preserve"> as </w:t>
      </w:r>
      <w:r w:rsidRPr="0067195F">
        <w:rPr>
          <w:b/>
          <w:bCs/>
          <w:i/>
          <w:iCs/>
          <w:lang w:eastAsia="hi-IN"/>
        </w:rPr>
        <w:t>human rights violations</w:t>
      </w:r>
      <w:r>
        <w:rPr>
          <w:i/>
          <w:iCs/>
          <w:lang w:eastAsia="hi-IN"/>
        </w:rPr>
        <w:t xml:space="preserve"> and bodily mutilation –</w:t>
      </w:r>
      <w:r w:rsidRPr="002D5C31">
        <w:rPr>
          <w:i/>
          <w:iCs/>
          <w:lang w:eastAsia="hi-IN"/>
        </w:rPr>
        <w:t xml:space="preserve"> and </w:t>
      </w:r>
      <w:r w:rsidRPr="0067195F">
        <w:rPr>
          <w:b/>
          <w:bCs/>
          <w:i/>
          <w:iCs/>
          <w:lang w:eastAsia="hi-IN"/>
        </w:rPr>
        <w:t>not just as discrimination</w:t>
      </w:r>
      <w:r w:rsidRPr="002D5C31">
        <w:rPr>
          <w:i/>
          <w:iCs/>
          <w:lang w:eastAsia="hi-IN"/>
        </w:rPr>
        <w:t>.</w:t>
      </w:r>
      <w:r>
        <w:rPr>
          <w:i/>
          <w:iCs/>
          <w:lang w:eastAsia="hi-IN"/>
        </w:rPr>
        <w:t>”</w:t>
      </w:r>
      <w:r>
        <w:rPr>
          <w:lang w:eastAsia="hi-IN"/>
        </w:rPr>
        <w:t xml:space="preserve"> </w:t>
      </w:r>
      <w:r>
        <w:rPr>
          <w:rStyle w:val="Funotenzeichen"/>
          <w:lang w:eastAsia="hi-IN"/>
        </w:rPr>
        <w:footnoteReference w:id="45"/>
      </w:r>
    </w:p>
    <w:p w:rsidR="00D90FB7" w:rsidRDefault="00D90FB7" w:rsidP="00D90FB7">
      <w:pPr>
        <w:pStyle w:val="absatzschattenbericht"/>
        <w:rPr>
          <w:lang w:eastAsia="hi-IN"/>
        </w:rPr>
      </w:pPr>
      <w:r>
        <w:rPr>
          <w:lang w:eastAsia="hi-IN"/>
        </w:rPr>
        <w:t xml:space="preserve">And it is evident in </w:t>
      </w:r>
      <w:proofErr w:type="spellStart"/>
      <w:r>
        <w:rPr>
          <w:lang w:eastAsia="hi-IN"/>
        </w:rPr>
        <w:t>marginalising</w:t>
      </w:r>
      <w:proofErr w:type="spellEnd"/>
      <w:r>
        <w:rPr>
          <w:lang w:eastAsia="hi-IN"/>
        </w:rPr>
        <w:t xml:space="preserve"> </w:t>
      </w:r>
      <w:r w:rsidRPr="00044FF3">
        <w:rPr>
          <w:lang w:eastAsia="hi-IN"/>
        </w:rPr>
        <w:t>descriptions of intersex advocates by</w:t>
      </w:r>
      <w:r w:rsidRPr="00DC055A">
        <w:rPr>
          <w:b/>
          <w:bCs/>
          <w:lang w:eastAsia="hi-IN"/>
        </w:rPr>
        <w:t xml:space="preserve"> IGM doctors in the media</w:t>
      </w:r>
      <w:r>
        <w:rPr>
          <w:lang w:eastAsia="hi-IN"/>
        </w:rPr>
        <w:t xml:space="preserve">, e.g. how a Swiss </w:t>
      </w:r>
      <w:proofErr w:type="spellStart"/>
      <w:r w:rsidRPr="009F7445">
        <w:rPr>
          <w:lang w:eastAsia="hi-IN"/>
        </w:rPr>
        <w:t>paediatrician</w:t>
      </w:r>
      <w:proofErr w:type="spellEnd"/>
      <w:r>
        <w:rPr>
          <w:lang w:eastAsia="hi-IN"/>
        </w:rPr>
        <w:t xml:space="preserve">, </w:t>
      </w:r>
      <w:r>
        <w:t>then president “Central Ethics Commission (ZEK)” of the “</w:t>
      </w:r>
      <w:r w:rsidRPr="00886EE5">
        <w:t xml:space="preserve">Swiss Academy of Medical </w:t>
      </w:r>
      <w:r>
        <w:t>Sciences (SAMW-ASSM</w:t>
      </w:r>
      <w:r w:rsidRPr="00886EE5">
        <w:t>)</w:t>
      </w:r>
      <w:r>
        <w:t>” and president of the medical association “Swiss Pediatrics (SSP)”</w:t>
      </w:r>
      <w:r>
        <w:rPr>
          <w:lang w:eastAsia="hi-IN"/>
        </w:rPr>
        <w:t xml:space="preserve">, </w:t>
      </w:r>
      <w:proofErr w:type="spellStart"/>
      <w:r>
        <w:rPr>
          <w:lang w:eastAsia="hi-IN"/>
        </w:rPr>
        <w:t>characterised</w:t>
      </w:r>
      <w:proofErr w:type="spellEnd"/>
      <w:r>
        <w:rPr>
          <w:lang w:eastAsia="hi-IN"/>
        </w:rPr>
        <w:t xml:space="preserve"> the Co-Rapporteurs and their public call for intersex human rights in a 2011 interview (see also p. </w:t>
      </w:r>
      <w:r w:rsidR="001A59AD">
        <w:rPr>
          <w:lang w:eastAsia="hi-IN"/>
        </w:rPr>
        <w:t>20</w:t>
      </w:r>
      <w:r>
        <w:rPr>
          <w:lang w:eastAsia="hi-IN"/>
        </w:rPr>
        <w:t>):</w:t>
      </w:r>
    </w:p>
    <w:p w:rsidR="00D90FB7" w:rsidRPr="00C26A95" w:rsidRDefault="00D90FB7" w:rsidP="00D90FB7">
      <w:pPr>
        <w:pStyle w:val="absatzschattenbericht"/>
        <w:ind w:left="284"/>
        <w:rPr>
          <w:lang w:eastAsia="hi-IN"/>
        </w:rPr>
      </w:pPr>
      <w:r>
        <w:rPr>
          <w:i/>
          <w:iCs/>
        </w:rPr>
        <w:t>“</w:t>
      </w:r>
      <w:r w:rsidRPr="005C3D4D">
        <w:rPr>
          <w:i/>
          <w:iCs/>
        </w:rPr>
        <w:t xml:space="preserve">For Chief Physician Christian Kind, the demands of ‘Zwischengeschlecht.org’ </w:t>
      </w:r>
      <w:r w:rsidRPr="00493C5A">
        <w:rPr>
          <w:i/>
          <w:iCs/>
        </w:rPr>
        <w:t>go</w:t>
      </w:r>
      <w:r w:rsidRPr="00493C5A">
        <w:rPr>
          <w:b/>
          <w:bCs/>
          <w:i/>
          <w:iCs/>
        </w:rPr>
        <w:t xml:space="preserve"> too far</w:t>
      </w:r>
      <w:r w:rsidRPr="009F7445">
        <w:rPr>
          <w:i/>
          <w:iCs/>
        </w:rPr>
        <w:t>.”</w:t>
      </w:r>
      <w:r>
        <w:rPr>
          <w:i/>
          <w:iCs/>
        </w:rPr>
        <w:t xml:space="preserve"> </w:t>
      </w:r>
      <w:r>
        <w:rPr>
          <w:rStyle w:val="Funotenzeichen"/>
        </w:rPr>
        <w:footnoteReference w:id="46"/>
      </w:r>
    </w:p>
    <w:p w:rsidR="00D90FB7" w:rsidRDefault="00D90FB7" w:rsidP="00D90FB7">
      <w:pPr>
        <w:pStyle w:val="absatzschattenbericht"/>
        <w:rPr>
          <w:lang w:eastAsia="hi-IN"/>
        </w:rPr>
      </w:pPr>
      <w:r>
        <w:rPr>
          <w:lang w:eastAsia="hi-IN"/>
        </w:rPr>
        <w:t xml:space="preserve">Similarly, a prominent Swiss IGM surgeon publicly </w:t>
      </w:r>
      <w:proofErr w:type="spellStart"/>
      <w:r>
        <w:rPr>
          <w:lang w:eastAsia="hi-IN"/>
        </w:rPr>
        <w:t>characterised</w:t>
      </w:r>
      <w:proofErr w:type="spellEnd"/>
      <w:r>
        <w:rPr>
          <w:lang w:eastAsia="hi-IN"/>
        </w:rPr>
        <w:t xml:space="preserve"> the Co-Rapporteurs in 2019: </w:t>
      </w:r>
    </w:p>
    <w:p w:rsidR="00D90FB7" w:rsidRDefault="00D90FB7" w:rsidP="00D90FB7">
      <w:pPr>
        <w:pStyle w:val="absatzschattenbericht"/>
        <w:ind w:left="284"/>
        <w:rPr>
          <w:lang w:eastAsia="hi-IN"/>
        </w:rPr>
      </w:pPr>
      <w:r>
        <w:rPr>
          <w:i/>
          <w:iCs/>
          <w:lang w:eastAsia="hi-IN"/>
        </w:rPr>
        <w:t>“</w:t>
      </w:r>
      <w:r w:rsidRPr="003B31B6">
        <w:rPr>
          <w:i/>
          <w:iCs/>
          <w:lang w:eastAsia="hi-IN"/>
        </w:rPr>
        <w:t xml:space="preserve">The views of Zwischengeschlecht.org are </w:t>
      </w:r>
      <w:r w:rsidRPr="0067195F">
        <w:rPr>
          <w:b/>
          <w:bCs/>
          <w:i/>
          <w:iCs/>
          <w:lang w:eastAsia="hi-IN"/>
        </w:rPr>
        <w:t>very extreme</w:t>
      </w:r>
      <w:r>
        <w:rPr>
          <w:i/>
          <w:iCs/>
          <w:lang w:eastAsia="hi-IN"/>
        </w:rPr>
        <w:t xml:space="preserve">” </w:t>
      </w:r>
      <w:r>
        <w:rPr>
          <w:rStyle w:val="Funotenzeichen"/>
          <w:i/>
          <w:iCs/>
          <w:lang w:eastAsia="hi-IN"/>
        </w:rPr>
        <w:footnoteReference w:id="47"/>
      </w:r>
      <w:r>
        <w:rPr>
          <w:lang w:eastAsia="hi-IN"/>
        </w:rPr>
        <w:t xml:space="preserve"> </w:t>
      </w:r>
    </w:p>
    <w:p w:rsidR="00D86F9E" w:rsidRPr="00FD3299" w:rsidRDefault="00D90FB7" w:rsidP="00FD3299">
      <w:pPr>
        <w:pStyle w:val="absatzschattenbericht"/>
        <w:rPr>
          <w:lang w:eastAsia="hi-IN"/>
        </w:rPr>
      </w:pPr>
      <w:r>
        <w:rPr>
          <w:lang w:eastAsia="hi-IN"/>
        </w:rPr>
        <w:t>Notably, at this point, in addition to NEK-CNE and CRC, also CAT, CEDAW and CCPR had unmistakably condemned IGM in Switzerland as a serious violation of non-</w:t>
      </w:r>
      <w:proofErr w:type="spellStart"/>
      <w:r>
        <w:rPr>
          <w:lang w:eastAsia="hi-IN"/>
        </w:rPr>
        <w:t>derogable</w:t>
      </w:r>
      <w:proofErr w:type="spellEnd"/>
      <w:r>
        <w:rPr>
          <w:lang w:eastAsia="hi-IN"/>
        </w:rPr>
        <w:t xml:space="preserve"> human rights. </w:t>
      </w:r>
      <w:r w:rsidR="00D86F9E" w:rsidRPr="00BE6BC9">
        <w:rPr>
          <w:lang w:eastAsia="hi-IN"/>
        </w:rPr>
        <w:br w:type="page"/>
      </w:r>
    </w:p>
    <w:p w:rsidR="00D90FB7" w:rsidRDefault="00D90FB7" w:rsidP="00D90FB7">
      <w:pPr>
        <w:pStyle w:val="Title2"/>
        <w:rPr>
          <w:lang w:eastAsia="hi-IN"/>
        </w:rPr>
      </w:pPr>
      <w:bookmarkStart w:id="61" w:name="_Toc15084278"/>
      <w:r>
        <w:rPr>
          <w:lang w:eastAsia="hi-IN"/>
        </w:rPr>
        <w:lastRenderedPageBreak/>
        <w:t>3.  IGM doctors publicly insist to continue with IGM via substitute decision-making</w:t>
      </w:r>
      <w:bookmarkEnd w:id="61"/>
    </w:p>
    <w:p w:rsidR="00D90FB7" w:rsidRDefault="00D90FB7" w:rsidP="00D90FB7">
      <w:pPr>
        <w:pStyle w:val="absatzschattenbericht"/>
        <w:rPr>
          <w:rFonts w:eastAsia="Times New Roman"/>
          <w:lang w:eastAsia="hi-IN"/>
        </w:rPr>
      </w:pPr>
      <w:r>
        <w:rPr>
          <w:rFonts w:eastAsia="Times New Roman"/>
          <w:lang w:eastAsia="hi-IN"/>
        </w:rPr>
        <w:t xml:space="preserve">Emboldened by such official protection, in spring 2019 Swiss IGM doctors announced a new </w:t>
      </w:r>
      <w:r w:rsidRPr="005E177A">
        <w:rPr>
          <w:rFonts w:eastAsia="Times New Roman"/>
          <w:b/>
          <w:bCs/>
          <w:i/>
          <w:iCs/>
          <w:lang w:eastAsia="hi-IN"/>
        </w:rPr>
        <w:t>“Switzerland-wide agreement of DSD treatment teams”</w:t>
      </w:r>
      <w:r>
        <w:rPr>
          <w:rFonts w:eastAsia="Times New Roman"/>
          <w:lang w:eastAsia="hi-IN"/>
        </w:rPr>
        <w:t xml:space="preserve">. While the agreement itself was </w:t>
      </w:r>
      <w:r w:rsidRPr="005E177A">
        <w:rPr>
          <w:rFonts w:eastAsia="Times New Roman"/>
          <w:b/>
          <w:bCs/>
          <w:lang w:eastAsia="hi-IN"/>
        </w:rPr>
        <w:t>kept secret and not published</w:t>
      </w:r>
      <w:r>
        <w:rPr>
          <w:rFonts w:eastAsia="Times New Roman"/>
          <w:lang w:eastAsia="hi-IN"/>
        </w:rPr>
        <w:t xml:space="preserve">, the Press release nonetheless makes it clear that in the end non-consensual, unnecessary genital surgery and other treatment on intersex children </w:t>
      </w:r>
      <w:r w:rsidRPr="005E177A">
        <w:rPr>
          <w:rFonts w:eastAsia="Times New Roman"/>
          <w:b/>
          <w:bCs/>
          <w:lang w:eastAsia="hi-IN"/>
        </w:rPr>
        <w:t>at the behest of doctors and parents</w:t>
      </w:r>
      <w:r>
        <w:rPr>
          <w:rFonts w:eastAsia="Times New Roman"/>
          <w:lang w:eastAsia="hi-IN"/>
        </w:rPr>
        <w:t xml:space="preserve"> will continue:</w:t>
      </w:r>
      <w:r>
        <w:rPr>
          <w:rStyle w:val="Funotenzeichen"/>
          <w:rFonts w:eastAsia="Times New Roman"/>
          <w:lang w:eastAsia="hi-IN"/>
        </w:rPr>
        <w:footnoteReference w:id="48"/>
      </w:r>
    </w:p>
    <w:p w:rsidR="00D90FB7" w:rsidRPr="005E177A" w:rsidRDefault="00D90FB7" w:rsidP="00D90FB7">
      <w:pPr>
        <w:pStyle w:val="absatzschattenbericht"/>
        <w:ind w:left="284"/>
        <w:rPr>
          <w:rFonts w:eastAsia="Times New Roman"/>
          <w:lang w:eastAsia="hi-IN"/>
        </w:rPr>
      </w:pPr>
      <w:r w:rsidRPr="005E177A">
        <w:rPr>
          <w:rFonts w:eastAsia="Times New Roman"/>
          <w:i/>
          <w:iCs/>
          <w:lang w:eastAsia="hi-IN"/>
        </w:rPr>
        <w:t xml:space="preserve">“The treatment teams have agreed on a </w:t>
      </w:r>
      <w:r w:rsidRPr="005E177A">
        <w:rPr>
          <w:rFonts w:eastAsia="Times New Roman"/>
          <w:b/>
          <w:bCs/>
          <w:i/>
          <w:iCs/>
          <w:lang w:eastAsia="hi-IN"/>
        </w:rPr>
        <w:t>basic attitude for the treatment of patients:</w:t>
      </w:r>
      <w:r w:rsidRPr="005E177A">
        <w:rPr>
          <w:rFonts w:eastAsia="Times New Roman"/>
          <w:i/>
          <w:iCs/>
          <w:lang w:eastAsia="hi-IN"/>
        </w:rPr>
        <w:t xml:space="preserve"> The surgical interventions on the child's genitals, which were strongly </w:t>
      </w:r>
      <w:proofErr w:type="spellStart"/>
      <w:r w:rsidRPr="005E177A">
        <w:rPr>
          <w:rFonts w:eastAsia="Times New Roman"/>
          <w:i/>
          <w:iCs/>
          <w:lang w:eastAsia="hi-IN"/>
        </w:rPr>
        <w:t>criticised</w:t>
      </w:r>
      <w:proofErr w:type="spellEnd"/>
      <w:r w:rsidRPr="005E177A">
        <w:rPr>
          <w:rFonts w:eastAsia="Times New Roman"/>
          <w:i/>
          <w:iCs/>
          <w:lang w:eastAsia="hi-IN"/>
        </w:rPr>
        <w:t xml:space="preserve"> in the past, should </w:t>
      </w:r>
      <w:r w:rsidRPr="005E177A">
        <w:rPr>
          <w:rFonts w:eastAsia="Times New Roman"/>
          <w:b/>
          <w:bCs/>
          <w:i/>
          <w:iCs/>
          <w:lang w:eastAsia="hi-IN"/>
        </w:rPr>
        <w:t xml:space="preserve">no longer be an independent treatment method </w:t>
      </w:r>
      <w:r w:rsidRPr="005E177A">
        <w:rPr>
          <w:rFonts w:eastAsia="Times New Roman"/>
          <w:i/>
          <w:iCs/>
          <w:lang w:eastAsia="hi-IN"/>
        </w:rPr>
        <w:t xml:space="preserve">in all Swiss clinics, but should only be carried out in conjunction with comprehensive care and accompaniment of the family - and </w:t>
      </w:r>
      <w:r w:rsidRPr="005E177A">
        <w:rPr>
          <w:rFonts w:eastAsia="Times New Roman"/>
          <w:b/>
          <w:bCs/>
          <w:i/>
          <w:iCs/>
          <w:lang w:eastAsia="hi-IN"/>
        </w:rPr>
        <w:t>whenever possible with the informed consent</w:t>
      </w:r>
      <w:r w:rsidRPr="005E177A">
        <w:rPr>
          <w:rFonts w:eastAsia="Times New Roman"/>
          <w:i/>
          <w:iCs/>
          <w:lang w:eastAsia="hi-IN"/>
        </w:rPr>
        <w:t xml:space="preserve"> of the adolescent affected person.”</w:t>
      </w:r>
    </w:p>
    <w:p w:rsidR="00D90FB7" w:rsidRDefault="00D90FB7" w:rsidP="00D90FB7">
      <w:pPr>
        <w:pStyle w:val="absatzschattenbericht"/>
        <w:rPr>
          <w:rFonts w:eastAsia="Times New Roman"/>
          <w:lang w:eastAsia="hi-IN"/>
        </w:rPr>
      </w:pPr>
      <w:r>
        <w:rPr>
          <w:rFonts w:eastAsia="Times New Roman"/>
          <w:lang w:eastAsia="hi-IN"/>
        </w:rPr>
        <w:t xml:space="preserve">This insistence on continuing with </w:t>
      </w:r>
      <w:r w:rsidRPr="009F29F9">
        <w:rPr>
          <w:rFonts w:eastAsia="Times New Roman"/>
          <w:b/>
          <w:bCs/>
          <w:lang w:eastAsia="hi-IN"/>
        </w:rPr>
        <w:t xml:space="preserve">cosmetic procedures </w:t>
      </w:r>
      <w:r w:rsidRPr="00B57B5D">
        <w:rPr>
          <w:rFonts w:eastAsia="Times New Roman"/>
          <w:lang w:eastAsia="hi-IN"/>
        </w:rPr>
        <w:t>justified by</w:t>
      </w:r>
      <w:r w:rsidRPr="009F29F9">
        <w:rPr>
          <w:rFonts w:eastAsia="Times New Roman"/>
          <w:b/>
          <w:bCs/>
          <w:lang w:eastAsia="hi-IN"/>
        </w:rPr>
        <w:t xml:space="preserve"> psycho-social indications</w:t>
      </w:r>
      <w:r>
        <w:rPr>
          <w:rFonts w:eastAsia="Times New Roman"/>
          <w:lang w:eastAsia="hi-IN"/>
        </w:rPr>
        <w:t xml:space="preserve"> and with “consent” obtained via </w:t>
      </w:r>
      <w:r w:rsidRPr="005616CB">
        <w:rPr>
          <w:rFonts w:eastAsia="Times New Roman"/>
          <w:b/>
          <w:bCs/>
          <w:lang w:eastAsia="hi-IN"/>
        </w:rPr>
        <w:t>substitute decision-making</w:t>
      </w:r>
      <w:r>
        <w:rPr>
          <w:rFonts w:eastAsia="Times New Roman"/>
          <w:lang w:eastAsia="hi-IN"/>
        </w:rPr>
        <w:t xml:space="preserve"> was also reaffirmed in a media interview on the </w:t>
      </w:r>
      <w:r w:rsidRPr="00321416">
        <w:rPr>
          <w:rFonts w:eastAsia="Times New Roman"/>
          <w:lang w:eastAsia="hi-IN"/>
        </w:rPr>
        <w:t>agreement by surgeon</w:t>
      </w:r>
      <w:r w:rsidRPr="009F29F9">
        <w:rPr>
          <w:rFonts w:eastAsia="Times New Roman"/>
          <w:b/>
          <w:bCs/>
          <w:lang w:eastAsia="hi-IN"/>
        </w:rPr>
        <w:t xml:space="preserve"> </w:t>
      </w:r>
      <w:r>
        <w:rPr>
          <w:rFonts w:eastAsia="Times New Roman"/>
          <w:b/>
          <w:bCs/>
          <w:lang w:eastAsia="hi-IN"/>
        </w:rPr>
        <w:t xml:space="preserve">Dr. </w:t>
      </w:r>
      <w:r w:rsidRPr="009F29F9">
        <w:rPr>
          <w:rFonts w:eastAsia="Times New Roman"/>
          <w:b/>
          <w:bCs/>
          <w:lang w:eastAsia="hi-IN"/>
        </w:rPr>
        <w:t xml:space="preserve">Rita </w:t>
      </w:r>
      <w:proofErr w:type="spellStart"/>
      <w:r w:rsidRPr="009F29F9">
        <w:rPr>
          <w:rFonts w:eastAsia="Times New Roman"/>
          <w:b/>
          <w:bCs/>
          <w:lang w:eastAsia="hi-IN"/>
        </w:rPr>
        <w:t>Gobet</w:t>
      </w:r>
      <w:proofErr w:type="spellEnd"/>
      <w:r>
        <w:rPr>
          <w:rFonts w:eastAsia="Times New Roman"/>
          <w:lang w:eastAsia="hi-IN"/>
        </w:rPr>
        <w:t xml:space="preserve"> (Zurich University Children’s Hospital):</w:t>
      </w:r>
      <w:r>
        <w:rPr>
          <w:rStyle w:val="Funotenzeichen"/>
          <w:rFonts w:eastAsia="Times New Roman"/>
          <w:lang w:val="de-CH" w:eastAsia="hi-IN"/>
        </w:rPr>
        <w:footnoteReference w:id="49"/>
      </w:r>
    </w:p>
    <w:p w:rsidR="00D90FB7" w:rsidRPr="005E177A" w:rsidRDefault="00D90FB7" w:rsidP="00D90FB7">
      <w:pPr>
        <w:pStyle w:val="absatzschattenbericht"/>
        <w:ind w:left="284"/>
        <w:rPr>
          <w:rFonts w:eastAsia="Times New Roman"/>
          <w:i/>
          <w:iCs/>
          <w:lang w:eastAsia="hi-IN"/>
        </w:rPr>
      </w:pPr>
      <w:r w:rsidRPr="009F29F9">
        <w:rPr>
          <w:rFonts w:eastAsia="Times New Roman"/>
          <w:b/>
          <w:bCs/>
          <w:i/>
          <w:iCs/>
          <w:lang w:eastAsia="hi-IN"/>
        </w:rPr>
        <w:t>“Do not forbid surger</w:t>
      </w:r>
      <w:r w:rsidRPr="006D2302">
        <w:rPr>
          <w:rFonts w:eastAsia="Times New Roman"/>
          <w:b/>
          <w:bCs/>
          <w:i/>
          <w:iCs/>
          <w:lang w:eastAsia="hi-IN"/>
        </w:rPr>
        <w:t>ies</w:t>
      </w:r>
    </w:p>
    <w:p w:rsidR="00D90FB7" w:rsidRPr="005E177A" w:rsidRDefault="00D90FB7" w:rsidP="00D90FB7">
      <w:pPr>
        <w:pStyle w:val="absatzschattenbericht"/>
        <w:ind w:left="284"/>
        <w:rPr>
          <w:rFonts w:eastAsia="Times New Roman"/>
          <w:i/>
          <w:iCs/>
          <w:lang w:eastAsia="hi-IN"/>
        </w:rPr>
      </w:pPr>
      <w:r w:rsidRPr="005E177A">
        <w:rPr>
          <w:rFonts w:eastAsia="Times New Roman"/>
          <w:i/>
          <w:iCs/>
          <w:lang w:eastAsia="hi-IN"/>
        </w:rPr>
        <w:t xml:space="preserve">Sex-aligning surgeries should still be possible and not banned, as demanded by an initiative in the Geneva </w:t>
      </w:r>
      <w:r>
        <w:rPr>
          <w:rFonts w:eastAsia="Times New Roman"/>
          <w:i/>
          <w:iCs/>
          <w:lang w:eastAsia="hi-IN"/>
        </w:rPr>
        <w:t xml:space="preserve">cantonal parliament last year. </w:t>
      </w:r>
      <w:r w:rsidRPr="006D2302">
        <w:rPr>
          <w:rFonts w:eastAsia="Times New Roman"/>
          <w:b/>
          <w:bCs/>
          <w:i/>
          <w:iCs/>
          <w:lang w:eastAsia="hi-IN"/>
        </w:rPr>
        <w:t>‘If, despite the counsel</w:t>
      </w:r>
      <w:r w:rsidR="009D7113">
        <w:rPr>
          <w:rFonts w:eastAsia="Times New Roman"/>
          <w:b/>
          <w:bCs/>
          <w:i/>
          <w:iCs/>
          <w:lang w:eastAsia="hi-IN"/>
        </w:rPr>
        <w:t>l</w:t>
      </w:r>
      <w:r w:rsidRPr="006D2302">
        <w:rPr>
          <w:rFonts w:eastAsia="Times New Roman"/>
          <w:b/>
          <w:bCs/>
          <w:i/>
          <w:iCs/>
          <w:lang w:eastAsia="hi-IN"/>
        </w:rPr>
        <w:t xml:space="preserve">ing, the parents cannot bear to live with the “shame” and a whole team comes to the conclusion that surgery is the best solution, it should remain possible,’ says Rita </w:t>
      </w:r>
      <w:proofErr w:type="spellStart"/>
      <w:r w:rsidRPr="006D2302">
        <w:rPr>
          <w:rFonts w:eastAsia="Times New Roman"/>
          <w:b/>
          <w:bCs/>
          <w:i/>
          <w:iCs/>
          <w:lang w:eastAsia="hi-IN"/>
        </w:rPr>
        <w:t>Gobet</w:t>
      </w:r>
      <w:proofErr w:type="spellEnd"/>
      <w:r w:rsidRPr="006D2302">
        <w:rPr>
          <w:rFonts w:eastAsia="Times New Roman"/>
          <w:b/>
          <w:bCs/>
          <w:i/>
          <w:iCs/>
          <w:lang w:eastAsia="hi-IN"/>
        </w:rPr>
        <w:t>.</w:t>
      </w:r>
      <w:r w:rsidRPr="005E177A">
        <w:rPr>
          <w:rFonts w:eastAsia="Times New Roman"/>
          <w:i/>
          <w:iCs/>
          <w:lang w:eastAsia="hi-IN"/>
        </w:rPr>
        <w:t xml:space="preserve"> Otherwise, there is a risk that a </w:t>
      </w:r>
      <w:r w:rsidRPr="006D2302">
        <w:rPr>
          <w:rFonts w:eastAsia="Times New Roman"/>
          <w:b/>
          <w:bCs/>
          <w:i/>
          <w:iCs/>
          <w:lang w:eastAsia="hi-IN"/>
        </w:rPr>
        <w:t xml:space="preserve">black market </w:t>
      </w:r>
      <w:r w:rsidRPr="005E177A">
        <w:rPr>
          <w:rFonts w:eastAsia="Times New Roman"/>
          <w:i/>
          <w:iCs/>
          <w:lang w:eastAsia="hi-IN"/>
        </w:rPr>
        <w:t xml:space="preserve">will develop or that those affected </w:t>
      </w:r>
      <w:r w:rsidRPr="006D2302">
        <w:rPr>
          <w:rFonts w:eastAsia="Times New Roman"/>
          <w:b/>
          <w:bCs/>
          <w:i/>
          <w:iCs/>
          <w:lang w:eastAsia="hi-IN"/>
        </w:rPr>
        <w:t>will go abroad</w:t>
      </w:r>
      <w:r>
        <w:rPr>
          <w:rFonts w:eastAsia="Times New Roman"/>
          <w:i/>
          <w:iCs/>
          <w:lang w:eastAsia="hi-IN"/>
        </w:rPr>
        <w:t xml:space="preserve"> for the operation’</w:t>
      </w:r>
      <w:r w:rsidRPr="005E177A">
        <w:rPr>
          <w:rFonts w:eastAsia="Times New Roman"/>
          <w:i/>
          <w:iCs/>
          <w:lang w:eastAsia="hi-IN"/>
        </w:rPr>
        <w:t>.”</w:t>
      </w:r>
    </w:p>
    <w:p w:rsidR="00D90FB7" w:rsidRDefault="00D90FB7" w:rsidP="00D90FB7">
      <w:pPr>
        <w:pStyle w:val="absatzschattenbericht"/>
      </w:pPr>
      <w:r>
        <w:rPr>
          <w:rStyle w:val="Funotenzeichen"/>
          <w:vertAlign w:val="baseline"/>
        </w:rPr>
        <w:t>These 2019</w:t>
      </w:r>
      <w:r w:rsidRPr="006D2302">
        <w:rPr>
          <w:rStyle w:val="Funotenzeichen"/>
          <w:vertAlign w:val="baseline"/>
        </w:rPr>
        <w:t xml:space="preserve"> allegations of a dangerous foreign black market </w:t>
      </w:r>
      <w:r>
        <w:t xml:space="preserve">by a Swiss IGM surgeon in turn highlight </w:t>
      </w:r>
      <w:r w:rsidRPr="008C7889">
        <w:rPr>
          <w:b/>
          <w:bCs/>
        </w:rPr>
        <w:t>how little has changed</w:t>
      </w:r>
      <w:r>
        <w:t xml:space="preserve"> in Switzerland, as they strikingly resemble the </w:t>
      </w:r>
      <w:r w:rsidRPr="008C7889">
        <w:rPr>
          <w:b/>
          <w:bCs/>
        </w:rPr>
        <w:t>2011 sentiments</w:t>
      </w:r>
      <w:r>
        <w:t xml:space="preserve"> of IGM </w:t>
      </w:r>
      <w:proofErr w:type="spellStart"/>
      <w:r>
        <w:t>paediatrician</w:t>
      </w:r>
      <w:proofErr w:type="spellEnd"/>
      <w:r>
        <w:t xml:space="preserve"> </w:t>
      </w:r>
      <w:r w:rsidRPr="00321416">
        <w:rPr>
          <w:b/>
          <w:bCs/>
        </w:rPr>
        <w:t>Dr. Christian</w:t>
      </w:r>
      <w:r w:rsidRPr="008C7889">
        <w:rPr>
          <w:b/>
          <w:bCs/>
        </w:rPr>
        <w:t xml:space="preserve"> Kind </w:t>
      </w:r>
      <w:r>
        <w:t>(then president “Central Ethics Commission (ZEK)” of the “</w:t>
      </w:r>
      <w:r w:rsidRPr="00886EE5">
        <w:t xml:space="preserve">Swiss Academy of Medical </w:t>
      </w:r>
      <w:r>
        <w:t>Sciences (SAMW-ASSM</w:t>
      </w:r>
      <w:r w:rsidRPr="00886EE5">
        <w:t>)</w:t>
      </w:r>
      <w:r>
        <w:t>” and president of the medical association “Swiss Pediatrics (SSP)”:</w:t>
      </w:r>
      <w:r>
        <w:rPr>
          <w:rStyle w:val="Funotenzeichen"/>
        </w:rPr>
        <w:footnoteReference w:id="50"/>
      </w:r>
      <w:r>
        <w:t xml:space="preserve"> </w:t>
      </w:r>
    </w:p>
    <w:p w:rsidR="00D90FB7" w:rsidRPr="005C3D4D" w:rsidRDefault="00D90FB7" w:rsidP="00D90FB7">
      <w:pPr>
        <w:pStyle w:val="absatzschattenbericht"/>
        <w:ind w:left="284"/>
        <w:rPr>
          <w:i/>
          <w:iCs/>
        </w:rPr>
      </w:pPr>
      <w:r w:rsidRPr="005C3D4D">
        <w:rPr>
          <w:i/>
          <w:iCs/>
        </w:rPr>
        <w:t xml:space="preserve">“[…] For Chief Physician Christian Kind, the demands of ‘Zwischengeschlecht.org’ </w:t>
      </w:r>
      <w:r w:rsidRPr="00493C5A">
        <w:rPr>
          <w:i/>
          <w:iCs/>
        </w:rPr>
        <w:t>go</w:t>
      </w:r>
      <w:r w:rsidRPr="00493C5A">
        <w:rPr>
          <w:b/>
          <w:bCs/>
          <w:i/>
          <w:iCs/>
        </w:rPr>
        <w:t xml:space="preserve"> too far</w:t>
      </w:r>
      <w:r w:rsidRPr="005C3D4D">
        <w:rPr>
          <w:i/>
          <w:iCs/>
        </w:rPr>
        <w:t xml:space="preserve"> [...] According to Christian Kind, whether or not a child will undergo a sex-</w:t>
      </w:r>
      <w:r>
        <w:rPr>
          <w:i/>
          <w:iCs/>
        </w:rPr>
        <w:t>aligning</w:t>
      </w:r>
      <w:r w:rsidRPr="005C3D4D">
        <w:rPr>
          <w:i/>
          <w:iCs/>
        </w:rPr>
        <w:t xml:space="preserve"> </w:t>
      </w:r>
      <w:r>
        <w:rPr>
          <w:i/>
          <w:iCs/>
        </w:rPr>
        <w:t>surgery</w:t>
      </w:r>
      <w:r w:rsidRPr="005C3D4D">
        <w:rPr>
          <w:i/>
          <w:iCs/>
        </w:rPr>
        <w:t xml:space="preserve"> has a lot to do with the parents: </w:t>
      </w:r>
      <w:r w:rsidRPr="005C3D4D">
        <w:rPr>
          <w:b/>
          <w:bCs/>
          <w:i/>
          <w:iCs/>
        </w:rPr>
        <w:t>‘If the parents cannot accept an intersex child, then it may be better for the</w:t>
      </w:r>
      <w:r>
        <w:rPr>
          <w:b/>
          <w:bCs/>
          <w:i/>
          <w:iCs/>
        </w:rPr>
        <w:t xml:space="preserve"> child’</w:t>
      </w:r>
      <w:r w:rsidRPr="005C3D4D">
        <w:rPr>
          <w:b/>
          <w:bCs/>
          <w:i/>
          <w:iCs/>
        </w:rPr>
        <w:t>s well-being to operate.’</w:t>
      </w:r>
    </w:p>
    <w:p w:rsidR="00D90FB7" w:rsidRPr="005C3D4D" w:rsidRDefault="00D90FB7" w:rsidP="00D90FB7">
      <w:pPr>
        <w:pStyle w:val="absatzschattenbericht"/>
        <w:ind w:left="284"/>
        <w:rPr>
          <w:b/>
          <w:bCs/>
          <w:i/>
          <w:iCs/>
        </w:rPr>
      </w:pPr>
      <w:r w:rsidRPr="005C3D4D">
        <w:rPr>
          <w:b/>
          <w:bCs/>
          <w:i/>
          <w:iCs/>
        </w:rPr>
        <w:t>‘Better here than in the East’</w:t>
      </w:r>
    </w:p>
    <w:p w:rsidR="00D90FB7" w:rsidRPr="005C3D4D" w:rsidRDefault="00D90FB7" w:rsidP="00D90FB7">
      <w:pPr>
        <w:pStyle w:val="absatzschattenbericht"/>
        <w:ind w:left="284"/>
        <w:rPr>
          <w:i/>
          <w:iCs/>
        </w:rPr>
      </w:pPr>
      <w:r w:rsidRPr="005C3D4D">
        <w:rPr>
          <w:i/>
          <w:iCs/>
        </w:rPr>
        <w:t>Daniela Truffer disagrees. ‘The integrity of the child must have the highest priority. If a child scr</w:t>
      </w:r>
      <w:r>
        <w:rPr>
          <w:i/>
          <w:iCs/>
        </w:rPr>
        <w:t>eams too loudly for the parents’</w:t>
      </w:r>
      <w:r w:rsidRPr="005C3D4D">
        <w:rPr>
          <w:i/>
          <w:iCs/>
        </w:rPr>
        <w:t xml:space="preserve"> taste, you don't remove his vocal chords either.’</w:t>
      </w:r>
    </w:p>
    <w:p w:rsidR="00D90FB7" w:rsidRPr="006543CA" w:rsidRDefault="00D90FB7" w:rsidP="00D90FB7">
      <w:pPr>
        <w:pStyle w:val="absatzschattenbericht"/>
        <w:ind w:left="284"/>
        <w:rPr>
          <w:rStyle w:val="Funotenzeichen"/>
          <w:i/>
          <w:iCs/>
          <w:vertAlign w:val="baseline"/>
        </w:rPr>
      </w:pPr>
      <w:r w:rsidRPr="005C3D4D">
        <w:rPr>
          <w:i/>
          <w:iCs/>
        </w:rPr>
        <w:t xml:space="preserve">Christian Kind sees this pragmatically: </w:t>
      </w:r>
      <w:r w:rsidRPr="005C3D4D">
        <w:rPr>
          <w:b/>
          <w:bCs/>
          <w:i/>
          <w:iCs/>
        </w:rPr>
        <w:t>‘I prefer to treat the children here rather than have the parents go to the East and have the oper</w:t>
      </w:r>
      <w:r>
        <w:rPr>
          <w:b/>
          <w:bCs/>
          <w:i/>
          <w:iCs/>
        </w:rPr>
        <w:t>ation carried out there’</w:t>
      </w:r>
      <w:r w:rsidRPr="005C3D4D">
        <w:rPr>
          <w:b/>
          <w:bCs/>
          <w:i/>
          <w:iCs/>
        </w:rPr>
        <w:t>.</w:t>
      </w:r>
      <w:r w:rsidRPr="005C3D4D">
        <w:rPr>
          <w:i/>
          <w:iCs/>
        </w:rPr>
        <w:t xml:space="preserve"> [...]</w:t>
      </w:r>
      <w:r>
        <w:rPr>
          <w:i/>
          <w:iCs/>
        </w:rPr>
        <w:t>”</w:t>
      </w:r>
    </w:p>
    <w:p w:rsidR="00D90FB7" w:rsidRPr="00053508" w:rsidRDefault="00D90FB7" w:rsidP="00D90FB7">
      <w:pPr>
        <w:pStyle w:val="Title2"/>
      </w:pPr>
      <w:bookmarkStart w:id="62" w:name="_Toc15084279"/>
      <w:r>
        <w:lastRenderedPageBreak/>
        <w:t xml:space="preserve">4. </w:t>
      </w:r>
      <w:r w:rsidRPr="008521EA">
        <w:t xml:space="preserve"> </w:t>
      </w:r>
      <w:r>
        <w:t>Switzerland’s historic role in f</w:t>
      </w:r>
      <w:r w:rsidRPr="00053508">
        <w:t xml:space="preserve">raming </w:t>
      </w:r>
      <w:r>
        <w:t>i</w:t>
      </w:r>
      <w:r w:rsidRPr="00053508">
        <w:t>ntersex</w:t>
      </w:r>
      <w:r>
        <w:t xml:space="preserve"> p</w:t>
      </w:r>
      <w:r w:rsidRPr="00053508">
        <w:t xml:space="preserve">eople as </w:t>
      </w:r>
      <w:r w:rsidRPr="00053508">
        <w:rPr>
          <w:i/>
        </w:rPr>
        <w:t>“</w:t>
      </w:r>
      <w:r>
        <w:rPr>
          <w:i/>
        </w:rPr>
        <w:t>invalids</w:t>
      </w:r>
      <w:r w:rsidRPr="00053508">
        <w:rPr>
          <w:i/>
        </w:rPr>
        <w:t>”</w:t>
      </w:r>
      <w:r>
        <w:t xml:space="preserve"> </w:t>
      </w:r>
      <w:r>
        <w:br/>
        <w:t xml:space="preserve">     and promoting IGM</w:t>
      </w:r>
      <w:r w:rsidRPr="00053508">
        <w:t xml:space="preserve"> as</w:t>
      </w:r>
      <w:r>
        <w:t xml:space="preserve"> a</w:t>
      </w:r>
      <w:r w:rsidRPr="00053508">
        <w:t xml:space="preserve"> </w:t>
      </w:r>
      <w:r w:rsidRPr="00053508">
        <w:rPr>
          <w:i/>
        </w:rPr>
        <w:t>“</w:t>
      </w:r>
      <w:r>
        <w:rPr>
          <w:i/>
        </w:rPr>
        <w:t>c</w:t>
      </w:r>
      <w:r w:rsidRPr="00053508">
        <w:rPr>
          <w:i/>
        </w:rPr>
        <w:t>ure”</w:t>
      </w:r>
      <w:bookmarkEnd w:id="62"/>
      <w:r w:rsidRPr="00053508">
        <w:t xml:space="preserve"> </w:t>
      </w:r>
    </w:p>
    <w:p w:rsidR="00D90FB7" w:rsidRPr="008521EA" w:rsidRDefault="00D90FB7" w:rsidP="00FD3299">
      <w:pPr>
        <w:pStyle w:val="absatzschattenbericht"/>
        <w:spacing w:after="80"/>
        <w:rPr>
          <w:position w:val="6"/>
        </w:rPr>
      </w:pPr>
      <w:r>
        <w:t>Doctors</w:t>
      </w:r>
      <w:r w:rsidRPr="00053508">
        <w:t xml:space="preserve"> and medical bodies, in complicity with healthcare providers and governing State bodies, have traditionally been </w:t>
      </w:r>
      <w:r w:rsidRPr="00053508">
        <w:rPr>
          <w:b/>
          <w:bCs/>
        </w:rPr>
        <w:t>framing and “treating” intersex variations as a form of disability in</w:t>
      </w:r>
      <w:r w:rsidRPr="008521EA">
        <w:rPr>
          <w:b/>
          <w:bCs/>
        </w:rPr>
        <w:t xml:space="preserve"> the medical definition</w:t>
      </w:r>
      <w:r>
        <w:t xml:space="preserve"> </w:t>
      </w:r>
      <w:r w:rsidRPr="008521EA">
        <w:t xml:space="preserve">in need to be </w:t>
      </w:r>
      <w:r w:rsidRPr="00053508">
        <w:rPr>
          <w:i/>
          <w:iCs/>
        </w:rPr>
        <w:t>“cured”</w:t>
      </w:r>
      <w:r w:rsidRPr="008521EA">
        <w:t xml:space="preserve"> </w:t>
      </w:r>
      <w:r>
        <w:t xml:space="preserve">or </w:t>
      </w:r>
      <w:r w:rsidRPr="00053508">
        <w:rPr>
          <w:i/>
          <w:iCs/>
        </w:rPr>
        <w:t>“corrected”</w:t>
      </w:r>
      <w:r>
        <w:t xml:space="preserve"> </w:t>
      </w:r>
      <w:r w:rsidRPr="008521EA">
        <w:t xml:space="preserve">surgically, often </w:t>
      </w:r>
      <w:r w:rsidRPr="008521EA">
        <w:rPr>
          <w:b/>
          <w:bCs/>
        </w:rPr>
        <w:t xml:space="preserve">with racist, eugenic and </w:t>
      </w:r>
      <w:proofErr w:type="spellStart"/>
      <w:r w:rsidRPr="008521EA">
        <w:rPr>
          <w:b/>
          <w:bCs/>
        </w:rPr>
        <w:t>suprematist</w:t>
      </w:r>
      <w:proofErr w:type="spellEnd"/>
      <w:r w:rsidRPr="008521EA">
        <w:rPr>
          <w:b/>
          <w:bCs/>
        </w:rPr>
        <w:t xml:space="preserve"> undertones</w:t>
      </w:r>
      <w:r>
        <w:rPr>
          <w:rFonts w:cs="Times New Roman"/>
        </w:rPr>
        <w:t xml:space="preserve"> (see p. </w:t>
      </w:r>
      <w:r w:rsidR="001A59AD">
        <w:rPr>
          <w:rFonts w:cs="Times New Roman"/>
        </w:rPr>
        <w:t>14</w:t>
      </w:r>
      <w:r>
        <w:rPr>
          <w:rFonts w:cs="Times New Roman"/>
        </w:rPr>
        <w:t xml:space="preserve">). </w:t>
      </w:r>
    </w:p>
    <w:p w:rsidR="00D90FB7" w:rsidRDefault="00D90FB7" w:rsidP="00FD3299">
      <w:pPr>
        <w:pStyle w:val="absatzschattenbericht"/>
        <w:spacing w:after="80"/>
        <w:rPr>
          <w:lang w:eastAsia="hi-IN"/>
        </w:rPr>
      </w:pPr>
      <w:r>
        <w:t>To this day, in</w:t>
      </w:r>
      <w:r w:rsidRPr="008521EA">
        <w:t xml:space="preserve"> </w:t>
      </w:r>
      <w:r w:rsidRPr="00BE70B6">
        <w:rPr>
          <w:b/>
          <w:bCs/>
        </w:rPr>
        <w:t>Switzerland</w:t>
      </w:r>
      <w:r>
        <w:t>, s</w:t>
      </w:r>
      <w:r>
        <w:rPr>
          <w:lang w:eastAsia="hi-IN"/>
        </w:rPr>
        <w:t xml:space="preserve">uch </w:t>
      </w:r>
      <w:r w:rsidRPr="008521EA">
        <w:rPr>
          <w:lang w:eastAsia="hi-IN"/>
        </w:rPr>
        <w:t xml:space="preserve">harmful stereotypes and prejudices </w:t>
      </w:r>
      <w:r>
        <w:rPr>
          <w:lang w:eastAsia="hi-IN"/>
        </w:rPr>
        <w:t xml:space="preserve">are deeply ingrained, </w:t>
      </w:r>
      <w:r>
        <w:t xml:space="preserve">with </w:t>
      </w:r>
      <w:r w:rsidRPr="00BE70B6">
        <w:t xml:space="preserve">the </w:t>
      </w:r>
      <w:r>
        <w:rPr>
          <w:b/>
          <w:bCs/>
        </w:rPr>
        <w:t xml:space="preserve">“Swiss </w:t>
      </w:r>
      <w:r w:rsidRPr="008521EA">
        <w:rPr>
          <w:b/>
          <w:bCs/>
        </w:rPr>
        <w:t xml:space="preserve">Federal </w:t>
      </w:r>
      <w:r>
        <w:rPr>
          <w:b/>
          <w:bCs/>
        </w:rPr>
        <w:t>Invalidity</w:t>
      </w:r>
      <w:r w:rsidRPr="008521EA">
        <w:rPr>
          <w:b/>
          <w:bCs/>
        </w:rPr>
        <w:t xml:space="preserve"> Insurance</w:t>
      </w:r>
      <w:r>
        <w:rPr>
          <w:b/>
          <w:bCs/>
        </w:rPr>
        <w:t xml:space="preserve">” </w:t>
      </w:r>
      <w:r>
        <w:t>advocating</w:t>
      </w:r>
      <w:r>
        <w:rPr>
          <w:lang w:val="en-GB"/>
        </w:rPr>
        <w:t xml:space="preserve">, facilitating and financing IGM practices by framing healthy intersex children as </w:t>
      </w:r>
      <w:r w:rsidRPr="00EB554A">
        <w:rPr>
          <w:b/>
          <w:bCs/>
          <w:i/>
          <w:iCs/>
          <w:lang w:val="en-GB"/>
        </w:rPr>
        <w:t>“invalids”</w:t>
      </w:r>
      <w:r>
        <w:rPr>
          <w:lang w:val="en-GB"/>
        </w:rPr>
        <w:t xml:space="preserve"> suffering from a </w:t>
      </w:r>
      <w:r w:rsidRPr="00EB554A">
        <w:rPr>
          <w:b/>
          <w:bCs/>
          <w:i/>
          <w:iCs/>
          <w:lang w:val="en-GB"/>
        </w:rPr>
        <w:t>“birth defect”</w:t>
      </w:r>
      <w:r>
        <w:rPr>
          <w:lang w:val="en-GB"/>
        </w:rPr>
        <w:t xml:space="preserve"> and prescribing </w:t>
      </w:r>
      <w:r w:rsidRPr="008705A5">
        <w:rPr>
          <w:b/>
          <w:bCs/>
          <w:lang w:val="en-GB"/>
        </w:rPr>
        <w:t>involuntary, unnecessary genital surgery</w:t>
      </w:r>
      <w:r>
        <w:rPr>
          <w:lang w:val="en-GB"/>
        </w:rPr>
        <w:t xml:space="preserve"> and other procedures via </w:t>
      </w:r>
      <w:r w:rsidRPr="008705A5">
        <w:rPr>
          <w:b/>
          <w:bCs/>
          <w:lang w:val="en-GB"/>
        </w:rPr>
        <w:t>substituted decision-making</w:t>
      </w:r>
      <w:r>
        <w:rPr>
          <w:lang w:val="en-GB"/>
        </w:rPr>
        <w:t xml:space="preserve"> as a </w:t>
      </w:r>
      <w:r w:rsidRPr="00EB554A">
        <w:rPr>
          <w:b/>
          <w:bCs/>
          <w:i/>
          <w:iCs/>
          <w:lang w:val="en-GB"/>
        </w:rPr>
        <w:t>“cure”</w:t>
      </w:r>
      <w:r>
        <w:rPr>
          <w:lang w:val="en-GB"/>
        </w:rPr>
        <w:t xml:space="preserve"> representing a </w:t>
      </w:r>
      <w:r w:rsidRPr="00C72062">
        <w:rPr>
          <w:b/>
          <w:bCs/>
          <w:lang w:val="en-GB"/>
        </w:rPr>
        <w:t>particularly striking example</w:t>
      </w:r>
      <w:r>
        <w:rPr>
          <w:lang w:val="en-GB"/>
        </w:rPr>
        <w:t xml:space="preserve"> of such stereotypes and prejudices in action </w:t>
      </w:r>
      <w:r w:rsidRPr="00EB554A">
        <w:rPr>
          <w:lang w:eastAsia="hi-IN"/>
        </w:rPr>
        <w:t>(</w:t>
      </w:r>
      <w:r>
        <w:rPr>
          <w:lang w:eastAsia="hi-IN"/>
        </w:rPr>
        <w:t xml:space="preserve">see also p. </w:t>
      </w:r>
      <w:r w:rsidR="001A59AD">
        <w:rPr>
          <w:lang w:eastAsia="hi-IN"/>
        </w:rPr>
        <w:t>18</w:t>
      </w:r>
      <w:r w:rsidRPr="008521EA">
        <w:rPr>
          <w:lang w:eastAsia="hi-IN"/>
        </w:rPr>
        <w:t>.).</w:t>
      </w:r>
    </w:p>
    <w:p w:rsidR="00D90FB7" w:rsidRPr="00FE127C" w:rsidRDefault="00D90FB7" w:rsidP="00FD3299">
      <w:pPr>
        <w:pStyle w:val="absatzschattenbericht"/>
        <w:spacing w:after="80"/>
        <w:rPr>
          <w:lang w:val="en-GB"/>
        </w:rPr>
      </w:pPr>
      <w:r w:rsidRPr="00FE127C">
        <w:t xml:space="preserve">In addition, starting in the 1920s </w:t>
      </w:r>
      <w:r w:rsidRPr="00FE127C">
        <w:rPr>
          <w:b/>
          <w:bCs/>
        </w:rPr>
        <w:t>Swiss doctors and eugenicists</w:t>
      </w:r>
      <w:r w:rsidRPr="00FE127C">
        <w:t xml:space="preserve"> have been instrumental in internationally establishing and consolidating </w:t>
      </w:r>
      <w:r w:rsidRPr="00FE127C">
        <w:rPr>
          <w:b/>
          <w:bCs/>
        </w:rPr>
        <w:t xml:space="preserve">medical diagnoses framing intersex children as </w:t>
      </w:r>
      <w:r w:rsidRPr="00FE127C">
        <w:rPr>
          <w:b/>
          <w:bCs/>
          <w:i/>
          <w:iCs/>
        </w:rPr>
        <w:t>“disabled”</w:t>
      </w:r>
      <w:r w:rsidRPr="00FE127C">
        <w:t xml:space="preserve"> and using them as a justification for IGM practices. For example, prominent Swiss </w:t>
      </w:r>
      <w:proofErr w:type="spellStart"/>
      <w:r w:rsidRPr="00FE127C">
        <w:t>gynaecologist</w:t>
      </w:r>
      <w:proofErr w:type="spellEnd"/>
      <w:r w:rsidRPr="00FE127C">
        <w:t xml:space="preserve"> and eugenicist </w:t>
      </w:r>
      <w:r w:rsidRPr="00FE127C">
        <w:rPr>
          <w:b/>
          <w:bCs/>
        </w:rPr>
        <w:t xml:space="preserve">Hans </w:t>
      </w:r>
      <w:proofErr w:type="spellStart"/>
      <w:r w:rsidRPr="00FE127C">
        <w:rPr>
          <w:b/>
          <w:bCs/>
        </w:rPr>
        <w:t>Guggisberg</w:t>
      </w:r>
      <w:proofErr w:type="spellEnd"/>
      <w:r w:rsidRPr="00FE127C">
        <w:t xml:space="preserve"> (1880-1977) co-authored the publication of the </w:t>
      </w:r>
      <w:r w:rsidRPr="00FE127C">
        <w:rPr>
          <w:b/>
          <w:bCs/>
        </w:rPr>
        <w:t>racist medical diagnosis</w:t>
      </w:r>
      <w:r w:rsidRPr="00FE127C">
        <w:rPr>
          <w:b/>
          <w:bCs/>
          <w:lang w:val="en-GB"/>
        </w:rPr>
        <w:t xml:space="preserve"> </w:t>
      </w:r>
      <w:r w:rsidRPr="00FE127C">
        <w:rPr>
          <w:b/>
          <w:bCs/>
          <w:i/>
          <w:iCs/>
          <w:lang w:val="en-GB"/>
        </w:rPr>
        <w:t>“Intersexual Constitution”</w:t>
      </w:r>
      <w:r w:rsidRPr="00FE127C">
        <w:rPr>
          <w:lang w:val="en-GB"/>
        </w:rPr>
        <w:t xml:space="preserve">, which </w:t>
      </w:r>
      <w:r w:rsidRPr="00FE127C">
        <w:rPr>
          <w:b/>
          <w:bCs/>
          <w:lang w:val="en-GB"/>
        </w:rPr>
        <w:t xml:space="preserve">introduced the term </w:t>
      </w:r>
      <w:r w:rsidRPr="00FE127C">
        <w:rPr>
          <w:b/>
          <w:bCs/>
          <w:i/>
          <w:iCs/>
          <w:lang w:val="en-GB"/>
        </w:rPr>
        <w:t>“intersexual”</w:t>
      </w:r>
      <w:r w:rsidRPr="00FE127C">
        <w:rPr>
          <w:b/>
          <w:bCs/>
          <w:lang w:val="en-GB"/>
        </w:rPr>
        <w:t xml:space="preserve"> in human medicine.</w:t>
      </w:r>
      <w:r w:rsidRPr="00FE127C">
        <w:rPr>
          <w:lang w:val="en-GB"/>
        </w:rPr>
        <w:t xml:space="preserve"> The new diagnosis claimed intersex was </w:t>
      </w:r>
      <w:r w:rsidRPr="00FE127C">
        <w:rPr>
          <w:b/>
          <w:bCs/>
          <w:lang w:val="en-GB"/>
        </w:rPr>
        <w:t xml:space="preserve">caused by racial </w:t>
      </w:r>
      <w:r w:rsidRPr="00FE127C">
        <w:rPr>
          <w:b/>
          <w:bCs/>
          <w:i/>
          <w:iCs/>
          <w:lang w:val="en-GB"/>
        </w:rPr>
        <w:t>“miscegenation”</w:t>
      </w:r>
      <w:r w:rsidRPr="00FE127C">
        <w:rPr>
          <w:lang w:val="en-GB"/>
        </w:rPr>
        <w:t xml:space="preserve"> </w:t>
      </w:r>
      <w:r w:rsidRPr="00FE127C">
        <w:t xml:space="preserve">and described women diagnosed with it as </w:t>
      </w:r>
      <w:r w:rsidRPr="00FE127C">
        <w:rPr>
          <w:b/>
          <w:bCs/>
          <w:i/>
          <w:iCs/>
        </w:rPr>
        <w:t>“biologically inferior”</w:t>
      </w:r>
      <w:r w:rsidRPr="00FE127C">
        <w:rPr>
          <w:bCs/>
        </w:rPr>
        <w:t xml:space="preserve">, prone to mental illnesses (e.g. </w:t>
      </w:r>
      <w:r w:rsidRPr="00FE127C">
        <w:rPr>
          <w:b/>
          <w:i/>
          <w:iCs/>
        </w:rPr>
        <w:t>“schizoid”</w:t>
      </w:r>
      <w:r w:rsidRPr="00FE127C">
        <w:rPr>
          <w:bCs/>
        </w:rPr>
        <w:t xml:space="preserve">), with </w:t>
      </w:r>
      <w:r w:rsidRPr="00FE127C">
        <w:rPr>
          <w:b/>
          <w:i/>
          <w:iCs/>
        </w:rPr>
        <w:t>“hypertrophied clitoris”</w:t>
      </w:r>
      <w:r w:rsidRPr="00FE127C">
        <w:rPr>
          <w:bCs/>
        </w:rPr>
        <w:t xml:space="preserve">, as </w:t>
      </w:r>
      <w:r w:rsidRPr="00FE127C">
        <w:rPr>
          <w:b/>
          <w:i/>
          <w:iCs/>
        </w:rPr>
        <w:t>“most frequent in Jews”</w:t>
      </w:r>
      <w:r w:rsidRPr="00FE127C">
        <w:rPr>
          <w:bCs/>
        </w:rPr>
        <w:t xml:space="preserve"> and </w:t>
      </w:r>
      <w:r w:rsidRPr="00FE127C">
        <w:rPr>
          <w:b/>
          <w:i/>
          <w:iCs/>
        </w:rPr>
        <w:t>“not fit for marriage”</w:t>
      </w:r>
      <w:r w:rsidRPr="00FE127C">
        <w:rPr>
          <w:bCs/>
        </w:rPr>
        <w:t xml:space="preserve">. Initially conceived by the </w:t>
      </w:r>
      <w:r w:rsidRPr="00FE127C">
        <w:rPr>
          <w:lang w:val="en-GB"/>
        </w:rPr>
        <w:t xml:space="preserve">Austrian gynaecologist Paul </w:t>
      </w:r>
      <w:proofErr w:type="spellStart"/>
      <w:r w:rsidRPr="00FE127C">
        <w:rPr>
          <w:lang w:val="en-GB"/>
        </w:rPr>
        <w:t>Mathes</w:t>
      </w:r>
      <w:proofErr w:type="spellEnd"/>
      <w:r w:rsidRPr="00FE127C">
        <w:rPr>
          <w:lang w:val="en-GB"/>
        </w:rPr>
        <w:t xml:space="preserve"> (1871-1923) who in the 1920s already advocated </w:t>
      </w:r>
      <w:r w:rsidRPr="00FE127C">
        <w:rPr>
          <w:i/>
          <w:iCs/>
          <w:lang w:val="en-GB"/>
        </w:rPr>
        <w:t>“surgical correction”</w:t>
      </w:r>
      <w:r w:rsidRPr="00FE127C">
        <w:rPr>
          <w:lang w:val="en-GB"/>
        </w:rPr>
        <w:t xml:space="preserve">, namely clitoris amputation, </w:t>
      </w:r>
      <w:r w:rsidRPr="00FE127C">
        <w:rPr>
          <w:bCs/>
          <w:i/>
          <w:iCs/>
        </w:rPr>
        <w:t>“[</w:t>
      </w:r>
      <w:proofErr w:type="spellStart"/>
      <w:r w:rsidRPr="00FE127C">
        <w:rPr>
          <w:bCs/>
          <w:i/>
          <w:iCs/>
        </w:rPr>
        <w:t>i</w:t>
      </w:r>
      <w:proofErr w:type="spellEnd"/>
      <w:r w:rsidRPr="00FE127C">
        <w:rPr>
          <w:bCs/>
          <w:i/>
          <w:iCs/>
        </w:rPr>
        <w:t>]n cases where the intersexual woman was too far removed from the male ideal”</w:t>
      </w:r>
      <w:r w:rsidRPr="00FE127C">
        <w:t>.</w:t>
      </w:r>
      <w:r w:rsidRPr="00FE127C">
        <w:rPr>
          <w:lang w:val="en-GB"/>
        </w:rPr>
        <w:t xml:space="preserve"> It was first published in 1924 by </w:t>
      </w:r>
      <w:proofErr w:type="spellStart"/>
      <w:r w:rsidRPr="00FE127C">
        <w:rPr>
          <w:lang w:val="en-GB"/>
        </w:rPr>
        <w:t>Guggisberg</w:t>
      </w:r>
      <w:proofErr w:type="spellEnd"/>
      <w:r w:rsidRPr="00FE127C">
        <w:rPr>
          <w:lang w:val="en-GB"/>
        </w:rPr>
        <w:t xml:space="preserve"> after </w:t>
      </w:r>
      <w:proofErr w:type="spellStart"/>
      <w:r w:rsidRPr="00FE127C">
        <w:rPr>
          <w:lang w:val="en-GB"/>
        </w:rPr>
        <w:t>Mathes’s</w:t>
      </w:r>
      <w:proofErr w:type="spellEnd"/>
      <w:r w:rsidRPr="00FE127C">
        <w:rPr>
          <w:lang w:val="en-GB"/>
        </w:rPr>
        <w:t xml:space="preserve"> death, and </w:t>
      </w:r>
      <w:r w:rsidRPr="00FE127C">
        <w:rPr>
          <w:bCs/>
        </w:rPr>
        <w:t xml:space="preserve">soon became internationally popular with prominent </w:t>
      </w:r>
      <w:r w:rsidRPr="00FE127C">
        <w:rPr>
          <w:b/>
          <w:bCs/>
        </w:rPr>
        <w:t>eugenicists and Nazi doctors,</w:t>
      </w:r>
      <w:r w:rsidRPr="00FE127C">
        <w:rPr>
          <w:bCs/>
        </w:rPr>
        <w:t xml:space="preserve"> including Fritz Lenz, Hans </w:t>
      </w:r>
      <w:proofErr w:type="spellStart"/>
      <w:r w:rsidRPr="00FE127C">
        <w:rPr>
          <w:bCs/>
        </w:rPr>
        <w:t>Naujoks</w:t>
      </w:r>
      <w:proofErr w:type="spellEnd"/>
      <w:r w:rsidRPr="00FE127C">
        <w:rPr>
          <w:bCs/>
        </w:rPr>
        <w:t xml:space="preserve">, </w:t>
      </w:r>
      <w:proofErr w:type="spellStart"/>
      <w:r w:rsidRPr="00FE127C">
        <w:rPr>
          <w:bCs/>
        </w:rPr>
        <w:t>Lothar</w:t>
      </w:r>
      <w:proofErr w:type="spellEnd"/>
      <w:r w:rsidRPr="00FE127C">
        <w:rPr>
          <w:bCs/>
        </w:rPr>
        <w:t xml:space="preserve"> Gottlieb </w:t>
      </w:r>
      <w:proofErr w:type="spellStart"/>
      <w:r w:rsidRPr="00FE127C">
        <w:rPr>
          <w:bCs/>
        </w:rPr>
        <w:t>Tirala</w:t>
      </w:r>
      <w:proofErr w:type="spellEnd"/>
      <w:r w:rsidRPr="00FE127C">
        <w:rPr>
          <w:bCs/>
        </w:rPr>
        <w:t xml:space="preserve">, Robert Stigler, Wilhelm </w:t>
      </w:r>
      <w:proofErr w:type="spellStart"/>
      <w:r w:rsidRPr="00FE127C">
        <w:rPr>
          <w:bCs/>
        </w:rPr>
        <w:t>Weibel</w:t>
      </w:r>
      <w:proofErr w:type="spellEnd"/>
      <w:r w:rsidRPr="00FE127C">
        <w:rPr>
          <w:bCs/>
        </w:rPr>
        <w:t xml:space="preserve">, Walther </w:t>
      </w:r>
      <w:proofErr w:type="spellStart"/>
      <w:r w:rsidRPr="00FE127C">
        <w:rPr>
          <w:bCs/>
        </w:rPr>
        <w:t>Stoeckel</w:t>
      </w:r>
      <w:proofErr w:type="spellEnd"/>
      <w:r w:rsidRPr="00FE127C">
        <w:rPr>
          <w:bCs/>
        </w:rPr>
        <w:t xml:space="preserve">, and kept being used in </w:t>
      </w:r>
      <w:r w:rsidRPr="00FE127C">
        <w:rPr>
          <w:b/>
          <w:bCs/>
        </w:rPr>
        <w:t>medical textbooks</w:t>
      </w:r>
      <w:r w:rsidRPr="00FE127C">
        <w:rPr>
          <w:bCs/>
        </w:rPr>
        <w:t xml:space="preserve"> until the 1950s</w:t>
      </w:r>
      <w:r w:rsidRPr="00FE127C">
        <w:rPr>
          <w:lang w:val="en-GB"/>
        </w:rPr>
        <w:t>.</w:t>
      </w:r>
      <w:r w:rsidRPr="00FE127C">
        <w:rPr>
          <w:vertAlign w:val="superscript"/>
          <w:lang w:val="en-GB"/>
        </w:rPr>
        <w:footnoteReference w:id="51"/>
      </w:r>
      <w:r w:rsidRPr="00FE127C">
        <w:rPr>
          <w:lang w:val="en-GB"/>
        </w:rPr>
        <w:t xml:space="preserve"> </w:t>
      </w:r>
    </w:p>
    <w:p w:rsidR="00D90FB7" w:rsidRDefault="00D90FB7" w:rsidP="00FD3299">
      <w:pPr>
        <w:pStyle w:val="absatzschattenbericht"/>
        <w:spacing w:after="80"/>
      </w:pPr>
      <w:r>
        <w:t xml:space="preserve">What’s more, starting in 1950 </w:t>
      </w:r>
      <w:r w:rsidRPr="004F58F4">
        <w:rPr>
          <w:b/>
          <w:bCs/>
        </w:rPr>
        <w:t xml:space="preserve">Swiss </w:t>
      </w:r>
      <w:proofErr w:type="spellStart"/>
      <w:r w:rsidRPr="004F58F4">
        <w:rPr>
          <w:b/>
          <w:bCs/>
        </w:rPr>
        <w:t>paediatric</w:t>
      </w:r>
      <w:proofErr w:type="spellEnd"/>
      <w:r w:rsidRPr="004F58F4">
        <w:rPr>
          <w:b/>
          <w:bCs/>
        </w:rPr>
        <w:t xml:space="preserve"> endocrinologists and surgeons</w:t>
      </w:r>
      <w:r>
        <w:t xml:space="preserve"> were also instrumental in introducing </w:t>
      </w:r>
      <w:r w:rsidRPr="004F58F4">
        <w:rPr>
          <w:b/>
          <w:bCs/>
        </w:rPr>
        <w:t>systematic early genital surgery and other procedures</w:t>
      </w:r>
      <w:r>
        <w:t xml:space="preserve"> in Europe, including by </w:t>
      </w:r>
      <w:r w:rsidRPr="008D527B">
        <w:rPr>
          <w:b/>
          <w:bCs/>
        </w:rPr>
        <w:t xml:space="preserve">introducing the term </w:t>
      </w:r>
      <w:r w:rsidRPr="008D527B">
        <w:rPr>
          <w:b/>
          <w:bCs/>
          <w:i/>
          <w:iCs/>
        </w:rPr>
        <w:t>“intersexuality”</w:t>
      </w:r>
      <w:r w:rsidRPr="008D527B">
        <w:rPr>
          <w:b/>
          <w:bCs/>
        </w:rPr>
        <w:t xml:space="preserve"> in </w:t>
      </w:r>
      <w:proofErr w:type="spellStart"/>
      <w:r w:rsidRPr="008D527B">
        <w:rPr>
          <w:b/>
          <w:bCs/>
        </w:rPr>
        <w:t>paediatrics</w:t>
      </w:r>
      <w:proofErr w:type="spellEnd"/>
      <w:r w:rsidRPr="008D527B">
        <w:rPr>
          <w:b/>
          <w:bCs/>
        </w:rPr>
        <w:t xml:space="preserve"> </w:t>
      </w:r>
      <w:r w:rsidRPr="008D527B">
        <w:t>as a medical diagnosis</w:t>
      </w:r>
      <w:r>
        <w:t xml:space="preserve">, and also in </w:t>
      </w:r>
      <w:r w:rsidRPr="00C72062">
        <w:rPr>
          <w:b/>
          <w:bCs/>
        </w:rPr>
        <w:t>proliferating the current practice globally</w:t>
      </w:r>
      <w:r>
        <w:t>.</w:t>
      </w:r>
      <w:r w:rsidRPr="00C72062">
        <w:rPr>
          <w:vertAlign w:val="superscript"/>
          <w:lang w:val="en-GB"/>
        </w:rPr>
        <w:t xml:space="preserve"> </w:t>
      </w:r>
      <w:r w:rsidRPr="00EA41C5">
        <w:rPr>
          <w:vertAlign w:val="superscript"/>
          <w:lang w:val="en-GB"/>
        </w:rPr>
        <w:footnoteReference w:id="52"/>
      </w:r>
    </w:p>
    <w:p w:rsidR="00D86F9E" w:rsidRDefault="00D90FB7" w:rsidP="00D86F9E">
      <w:pPr>
        <w:pStyle w:val="absatzschattenbericht"/>
        <w:rPr>
          <w:bCs/>
          <w:lang w:val="en-GB"/>
        </w:rPr>
      </w:pPr>
      <w:r w:rsidRPr="00E168EE">
        <w:rPr>
          <w:b/>
          <w:bCs/>
        </w:rPr>
        <w:t>To this day, in Switzerland there has been no coming to terms</w:t>
      </w:r>
      <w:r w:rsidRPr="00E168EE">
        <w:rPr>
          <w:bCs/>
        </w:rPr>
        <w:t xml:space="preserve"> with neither the historic nor the ongoing harmful misrepresentation of healthy intersex children as </w:t>
      </w:r>
      <w:r w:rsidRPr="00E168EE">
        <w:rPr>
          <w:bCs/>
          <w:i/>
          <w:iCs/>
        </w:rPr>
        <w:t>“invalid”</w:t>
      </w:r>
      <w:r w:rsidRPr="00E168EE">
        <w:rPr>
          <w:bCs/>
        </w:rPr>
        <w:t xml:space="preserve">, </w:t>
      </w:r>
      <w:r w:rsidRPr="00E168EE">
        <w:rPr>
          <w:bCs/>
          <w:i/>
          <w:iCs/>
        </w:rPr>
        <w:t>“inferior”</w:t>
      </w:r>
      <w:r w:rsidRPr="00E168EE">
        <w:rPr>
          <w:bCs/>
        </w:rPr>
        <w:t xml:space="preserve">, </w:t>
      </w:r>
      <w:r w:rsidRPr="00E168EE">
        <w:rPr>
          <w:bCs/>
          <w:i/>
          <w:iCs/>
        </w:rPr>
        <w:t>“disordered”</w:t>
      </w:r>
      <w:r w:rsidRPr="00E168EE">
        <w:rPr>
          <w:bCs/>
        </w:rPr>
        <w:t xml:space="preserve"> and </w:t>
      </w:r>
      <w:r w:rsidRPr="00E168EE">
        <w:rPr>
          <w:bCs/>
          <w:i/>
          <w:iCs/>
        </w:rPr>
        <w:t>“deformed”</w:t>
      </w:r>
      <w:r w:rsidRPr="00E168EE">
        <w:rPr>
          <w:bCs/>
        </w:rPr>
        <w:t xml:space="preserve">, </w:t>
      </w:r>
      <w:r w:rsidRPr="00E168EE">
        <w:rPr>
          <w:b/>
          <w:bCs/>
        </w:rPr>
        <w:t>nor with the ongoing mutilations</w:t>
      </w:r>
      <w:r w:rsidRPr="00E168EE">
        <w:rPr>
          <w:bCs/>
          <w:lang w:val="en-GB"/>
        </w:rPr>
        <w:t>.</w:t>
      </w:r>
      <w:r w:rsidR="00D86F9E">
        <w:rPr>
          <w:bCs/>
          <w:lang w:val="en-GB"/>
        </w:rPr>
        <w:br w:type="page"/>
      </w:r>
    </w:p>
    <w:p w:rsidR="00D90FB7" w:rsidRPr="00B7658F" w:rsidRDefault="00B17F97" w:rsidP="00D86F9E">
      <w:pPr>
        <w:pStyle w:val="Title2"/>
        <w:rPr>
          <w:lang w:val="en-US"/>
        </w:rPr>
      </w:pPr>
      <w:bookmarkStart w:id="63" w:name="_Toc15084280"/>
      <w:r>
        <w:lastRenderedPageBreak/>
        <w:t>5</w:t>
      </w:r>
      <w:r w:rsidR="00D90FB7">
        <w:t xml:space="preserve">. </w:t>
      </w:r>
      <w:r w:rsidR="00D90FB7" w:rsidRPr="008521EA">
        <w:t xml:space="preserve"> </w:t>
      </w:r>
      <w:r w:rsidR="00D90FB7">
        <w:t xml:space="preserve">Selective Intersex Abortion Rates: </w:t>
      </w:r>
      <w:r w:rsidR="00D90FB7">
        <w:br/>
        <w:t xml:space="preserve">     Klinefelter Syndrome (</w:t>
      </w:r>
      <w:r w:rsidR="00D90FB7" w:rsidRPr="00B7658F">
        <w:rPr>
          <w:lang w:val="en-US"/>
        </w:rPr>
        <w:t>XXY</w:t>
      </w:r>
      <w:r w:rsidR="00D90FB7">
        <w:rPr>
          <w:lang w:val="en-US"/>
        </w:rPr>
        <w:t>)</w:t>
      </w:r>
      <w:r w:rsidR="00D90FB7" w:rsidRPr="00B7658F">
        <w:rPr>
          <w:lang w:val="en-US"/>
        </w:rPr>
        <w:t xml:space="preserve"> 74%, </w:t>
      </w:r>
      <w:r w:rsidR="00D90FB7">
        <w:rPr>
          <w:lang w:val="en-US"/>
        </w:rPr>
        <w:t>“</w:t>
      </w:r>
      <w:r w:rsidR="00D90FB7" w:rsidRPr="00B7658F">
        <w:rPr>
          <w:lang w:val="en-US"/>
        </w:rPr>
        <w:t>Indeterminate Sex</w:t>
      </w:r>
      <w:r w:rsidR="00D90FB7">
        <w:rPr>
          <w:lang w:val="en-US"/>
        </w:rPr>
        <w:t>”</w:t>
      </w:r>
      <w:r w:rsidR="00D90FB7" w:rsidRPr="00B7658F">
        <w:rPr>
          <w:lang w:val="en-US"/>
        </w:rPr>
        <w:t xml:space="preserve"> 47%, Hypospadias 2%</w:t>
      </w:r>
      <w:bookmarkEnd w:id="63"/>
    </w:p>
    <w:p w:rsidR="00D90FB7" w:rsidRDefault="00D90FB7" w:rsidP="00D90FB7">
      <w:pPr>
        <w:pStyle w:val="absatzschattenbericht"/>
      </w:pPr>
      <w:r w:rsidRPr="004C0BF0">
        <w:rPr>
          <w:b/>
          <w:bCs/>
        </w:rPr>
        <w:t>Switzerland</w:t>
      </w:r>
      <w:r>
        <w:t xml:space="preserve"> </w:t>
      </w:r>
      <w:r>
        <w:rPr>
          <w:lang w:val="en-GB"/>
        </w:rPr>
        <w:t xml:space="preserve">shows </w:t>
      </w:r>
      <w:r w:rsidRPr="00044FF3">
        <w:rPr>
          <w:lang w:val="en-GB"/>
        </w:rPr>
        <w:t xml:space="preserve">a high prevalence of </w:t>
      </w:r>
      <w:r w:rsidRPr="00044FF3">
        <w:rPr>
          <w:b/>
          <w:bCs/>
          <w:lang w:val="en-GB"/>
        </w:rPr>
        <w:t>selective abortions due to a prenatal intersex diagnosis</w:t>
      </w:r>
      <w:r>
        <w:rPr>
          <w:b/>
          <w:bCs/>
          <w:lang w:val="en-GB"/>
        </w:rPr>
        <w:t xml:space="preserve">, </w:t>
      </w:r>
      <w:r w:rsidRPr="004C0BF0">
        <w:t>and</w:t>
      </w:r>
      <w:r>
        <w:rPr>
          <w:b/>
          <w:bCs/>
        </w:rPr>
        <w:t xml:space="preserve"> </w:t>
      </w:r>
      <w:r>
        <w:t>the</w:t>
      </w:r>
      <w:r w:rsidRPr="008521EA">
        <w:t xml:space="preserve"> easier an intersex trait can be tested prenatally</w:t>
      </w:r>
      <w:r>
        <w:t>,</w:t>
      </w:r>
      <w:r>
        <w:rPr>
          <w:b/>
          <w:bCs/>
        </w:rPr>
        <w:t xml:space="preserve"> the</w:t>
      </w:r>
      <w:r w:rsidRPr="008521EA">
        <w:rPr>
          <w:b/>
          <w:bCs/>
        </w:rPr>
        <w:t xml:space="preserve"> higher the selective (late term) abortion rates</w:t>
      </w:r>
      <w:r>
        <w:rPr>
          <w:b/>
          <w:bCs/>
        </w:rPr>
        <w:t xml:space="preserve"> </w:t>
      </w:r>
      <w:r>
        <w:t>are, e.g.</w:t>
      </w:r>
    </w:p>
    <w:p w:rsidR="00D90FB7" w:rsidRDefault="00D90FB7" w:rsidP="00D90FB7">
      <w:pPr>
        <w:pStyle w:val="absatzschattenbericht"/>
        <w:numPr>
          <w:ilvl w:val="0"/>
          <w:numId w:val="19"/>
        </w:numPr>
      </w:pPr>
      <w:r w:rsidRPr="000D3443">
        <w:t>Klinefelter Syndrome (</w:t>
      </w:r>
      <w:r>
        <w:t xml:space="preserve">Karyotype </w:t>
      </w:r>
      <w:r w:rsidRPr="000D3443">
        <w:t>XXY)</w:t>
      </w:r>
      <w:r>
        <w:t>:</w:t>
      </w:r>
      <w:r w:rsidRPr="000D3443">
        <w:t xml:space="preserve"> </w:t>
      </w:r>
      <w:r w:rsidRPr="000D3443">
        <w:rPr>
          <w:b/>
          <w:bCs/>
        </w:rPr>
        <w:t>74%</w:t>
      </w:r>
      <w:r w:rsidRPr="00EA41C5">
        <w:rPr>
          <w:vertAlign w:val="superscript"/>
          <w:lang w:val="en-GB"/>
        </w:rPr>
        <w:footnoteReference w:id="53"/>
      </w:r>
    </w:p>
    <w:p w:rsidR="00D90FB7" w:rsidRDefault="00D90FB7" w:rsidP="00D90FB7">
      <w:pPr>
        <w:pStyle w:val="absatzschattenbericht"/>
        <w:numPr>
          <w:ilvl w:val="0"/>
          <w:numId w:val="19"/>
        </w:numPr>
      </w:pPr>
      <w:r>
        <w:t xml:space="preserve">“Indeterminate Sex”: </w:t>
      </w:r>
      <w:r w:rsidRPr="000D3443">
        <w:rPr>
          <w:b/>
          <w:bCs/>
        </w:rPr>
        <w:t>47%</w:t>
      </w:r>
      <w:r w:rsidRPr="00EA41C5">
        <w:rPr>
          <w:vertAlign w:val="superscript"/>
          <w:lang w:val="en-GB"/>
        </w:rPr>
        <w:footnoteReference w:id="54"/>
      </w:r>
      <w:r w:rsidRPr="000D3443">
        <w:t xml:space="preserve"> </w:t>
      </w:r>
    </w:p>
    <w:p w:rsidR="00D90FB7" w:rsidRDefault="00D90FB7" w:rsidP="00D90FB7">
      <w:pPr>
        <w:pStyle w:val="absatzschattenbericht"/>
        <w:numPr>
          <w:ilvl w:val="0"/>
          <w:numId w:val="19"/>
        </w:numPr>
      </w:pPr>
      <w:r w:rsidRPr="000D3443">
        <w:t>Hypospadias</w:t>
      </w:r>
      <w:r>
        <w:t>:</w:t>
      </w:r>
      <w:r w:rsidRPr="000D3443">
        <w:t xml:space="preserve"> </w:t>
      </w:r>
      <w:r w:rsidRPr="000D3443">
        <w:rPr>
          <w:b/>
          <w:bCs/>
        </w:rPr>
        <w:t>2%</w:t>
      </w:r>
      <w:r w:rsidRPr="00EA41C5">
        <w:rPr>
          <w:vertAlign w:val="superscript"/>
          <w:lang w:val="en-GB"/>
        </w:rPr>
        <w:footnoteReference w:id="55"/>
      </w:r>
    </w:p>
    <w:p w:rsidR="00D90FB7" w:rsidRDefault="00D90FB7" w:rsidP="00054681">
      <w:pPr>
        <w:pStyle w:val="absatzschattenbericht"/>
      </w:pPr>
      <w:r>
        <w:t xml:space="preserve">Above figures are taken from comparative </w:t>
      </w:r>
      <w:r w:rsidRPr="000D3443">
        <w:rPr>
          <w:b/>
          <w:bCs/>
        </w:rPr>
        <w:t>international registers and studies</w:t>
      </w:r>
      <w:r>
        <w:t xml:space="preserve">. Compared with the other countries listed, </w:t>
      </w:r>
      <w:r w:rsidRPr="000D3443">
        <w:rPr>
          <w:b/>
          <w:bCs/>
        </w:rPr>
        <w:t>Switzerland has the 2</w:t>
      </w:r>
      <w:r w:rsidRPr="000D3443">
        <w:rPr>
          <w:b/>
          <w:bCs/>
          <w:vertAlign w:val="superscript"/>
        </w:rPr>
        <w:t>nd</w:t>
      </w:r>
      <w:r w:rsidRPr="000D3443">
        <w:rPr>
          <w:b/>
          <w:bCs/>
        </w:rPr>
        <w:t xml:space="preserve"> to 3</w:t>
      </w:r>
      <w:r w:rsidRPr="000D3443">
        <w:rPr>
          <w:b/>
          <w:bCs/>
          <w:vertAlign w:val="superscript"/>
        </w:rPr>
        <w:t>rd</w:t>
      </w:r>
      <w:r w:rsidRPr="000D3443">
        <w:rPr>
          <w:b/>
          <w:bCs/>
        </w:rPr>
        <w:t xml:space="preserve"> highest abortion rates.</w:t>
      </w:r>
      <w:r w:rsidRPr="000D3443">
        <w:rPr>
          <w:vertAlign w:val="superscript"/>
          <w:lang w:val="en-GB"/>
        </w:rPr>
        <w:t xml:space="preserve"> </w:t>
      </w:r>
      <w:r w:rsidRPr="00EA41C5">
        <w:rPr>
          <w:vertAlign w:val="superscript"/>
          <w:lang w:val="en-GB"/>
        </w:rPr>
        <w:footnoteReference w:id="56"/>
      </w:r>
      <w:r>
        <w:t xml:space="preserve"> </w:t>
      </w:r>
    </w:p>
    <w:p w:rsidR="00317E71" w:rsidRDefault="00317E71" w:rsidP="00054681">
      <w:pPr>
        <w:pStyle w:val="absatzschattenbericht"/>
      </w:pPr>
    </w:p>
    <w:p w:rsidR="00D90FB7" w:rsidRPr="00B7658F" w:rsidRDefault="00054681" w:rsidP="00D90FB7">
      <w:pPr>
        <w:pStyle w:val="Title2"/>
        <w:numPr>
          <w:ilvl w:val="1"/>
          <w:numId w:val="2"/>
        </w:numPr>
        <w:ind w:left="0" w:firstLine="0"/>
        <w:rPr>
          <w:lang w:val="en-US"/>
        </w:rPr>
      </w:pPr>
      <w:bookmarkStart w:id="64" w:name="_Toc15084281"/>
      <w:r>
        <w:t>6</w:t>
      </w:r>
      <w:r w:rsidR="00D90FB7">
        <w:t xml:space="preserve">. </w:t>
      </w:r>
      <w:r w:rsidR="00D90FB7" w:rsidRPr="008521EA">
        <w:t xml:space="preserve"> </w:t>
      </w:r>
      <w:r w:rsidR="00D90FB7">
        <w:t>No data collection and monitoring</w:t>
      </w:r>
      <w:bookmarkEnd w:id="64"/>
    </w:p>
    <w:p w:rsidR="00D90FB7" w:rsidRPr="00282050" w:rsidRDefault="00D90FB7" w:rsidP="00D90FB7">
      <w:pPr>
        <w:pStyle w:val="absatzschattenbericht"/>
        <w:rPr>
          <w:b/>
          <w:bCs/>
        </w:rPr>
      </w:pPr>
      <w:r>
        <w:t>Switzerland has been repeatedly recommended to</w:t>
      </w:r>
      <w:r w:rsidRPr="00F42769">
        <w:t xml:space="preserve"> </w:t>
      </w:r>
      <w:r>
        <w:rPr>
          <w:b/>
          <w:bCs/>
        </w:rPr>
        <w:t>collect</w:t>
      </w:r>
      <w:r w:rsidRPr="00F42769">
        <w:rPr>
          <w:b/>
          <w:bCs/>
        </w:rPr>
        <w:t xml:space="preserve"> </w:t>
      </w:r>
      <w:r>
        <w:rPr>
          <w:b/>
          <w:bCs/>
        </w:rPr>
        <w:t xml:space="preserve">disaggregated data </w:t>
      </w:r>
      <w:r w:rsidRPr="00282050">
        <w:t>on IGM</w:t>
      </w:r>
      <w:r>
        <w:t xml:space="preserve">, to </w:t>
      </w:r>
      <w:r w:rsidRPr="00186341">
        <w:rPr>
          <w:b/>
          <w:bCs/>
        </w:rPr>
        <w:t>investigate cases of non-consensual unnecessary surgery</w:t>
      </w:r>
      <w:r>
        <w:t>,</w:t>
      </w:r>
      <w:r w:rsidRPr="00282050">
        <w:t xml:space="preserve"> and to </w:t>
      </w:r>
      <w:r>
        <w:rPr>
          <w:b/>
          <w:bCs/>
        </w:rPr>
        <w:t xml:space="preserve">monitor </w:t>
      </w:r>
      <w:r w:rsidRPr="00282050">
        <w:t>the practice.</w:t>
      </w:r>
      <w:r w:rsidRPr="00F42769">
        <w:rPr>
          <w:rStyle w:val="Funotenzeichen"/>
        </w:rPr>
        <w:footnoteReference w:id="57"/>
      </w:r>
      <w:r>
        <w:rPr>
          <w:b/>
          <w:bCs/>
        </w:rPr>
        <w:t xml:space="preserve"> </w:t>
      </w:r>
      <w:r>
        <w:t>However</w:t>
      </w:r>
      <w:r w:rsidRPr="00F42769">
        <w:t xml:space="preserve">, </w:t>
      </w:r>
      <w:r>
        <w:t>also</w:t>
      </w:r>
      <w:r w:rsidRPr="00282050">
        <w:t xml:space="preserve"> here the Swiss government has </w:t>
      </w:r>
      <w:r>
        <w:t>a long history</w:t>
      </w:r>
      <w:r w:rsidRPr="00F42769">
        <w:t xml:space="preserve"> </w:t>
      </w:r>
      <w:r>
        <w:t>of</w:t>
      </w:r>
      <w:r w:rsidRPr="00F42769">
        <w:t xml:space="preserve"> </w:t>
      </w:r>
      <w:r w:rsidRPr="00F42769">
        <w:rPr>
          <w:b/>
          <w:bCs/>
        </w:rPr>
        <w:t>promise but not deliver.</w:t>
      </w:r>
      <w:r w:rsidRPr="00F42769">
        <w:t xml:space="preserve"> </w:t>
      </w:r>
    </w:p>
    <w:p w:rsidR="00D90FB7" w:rsidRPr="00F42769" w:rsidRDefault="00D90FB7" w:rsidP="00D90FB7">
      <w:pPr>
        <w:pStyle w:val="absatzschattenbericht"/>
      </w:pPr>
      <w:r w:rsidRPr="00F42769">
        <w:t xml:space="preserve">For example, during the </w:t>
      </w:r>
      <w:r w:rsidRPr="00F42769">
        <w:rPr>
          <w:b/>
          <w:bCs/>
        </w:rPr>
        <w:t>2015 CRC review of Switzerland</w:t>
      </w:r>
      <w:r w:rsidRPr="00F42769">
        <w:t xml:space="preserve">, the Swiss delegation again promised that </w:t>
      </w:r>
      <w:r w:rsidRPr="00F42769">
        <w:rPr>
          <w:i/>
          <w:iCs/>
        </w:rPr>
        <w:t xml:space="preserve">“the government wishes to collect information on surgery on intersex grounds. For the time being we have no clear data, the Federal Office for Statistics and </w:t>
      </w:r>
      <w:r w:rsidRPr="00F42769">
        <w:rPr>
          <w:b/>
          <w:bCs/>
          <w:i/>
          <w:iCs/>
        </w:rPr>
        <w:t>the Federal Office for Public Health are now working together to develop a design for the collection of data</w:t>
      </w:r>
      <w:r w:rsidRPr="00F42769">
        <w:rPr>
          <w:i/>
          <w:iCs/>
        </w:rPr>
        <w:t>, and the information on such surgery will allow us to gain a better appraisal of the situation”</w:t>
      </w:r>
      <w:r>
        <w:t>.</w:t>
      </w:r>
      <w:r w:rsidRPr="00F42769">
        <w:rPr>
          <w:rStyle w:val="Funotenzeichen"/>
        </w:rPr>
        <w:footnoteReference w:id="58"/>
      </w:r>
      <w:r w:rsidRPr="00F42769">
        <w:t xml:space="preserve"> </w:t>
      </w:r>
      <w:r>
        <w:t>However, ins</w:t>
      </w:r>
      <w:r w:rsidRPr="00F42769">
        <w:t xml:space="preserve"> </w:t>
      </w:r>
      <w:r w:rsidRPr="000522AC">
        <w:rPr>
          <w:b/>
          <w:bCs/>
        </w:rPr>
        <w:t>2016 CCPR State report</w:t>
      </w:r>
      <w:r>
        <w:t>,</w:t>
      </w:r>
      <w:r w:rsidRPr="00F42769">
        <w:t xml:space="preserve"> </w:t>
      </w:r>
      <w:r>
        <w:t>Switzerland</w:t>
      </w:r>
      <w:r w:rsidRPr="00F42769">
        <w:t xml:space="preserve"> nonetheless just reiterated its </w:t>
      </w:r>
      <w:r w:rsidRPr="00F42769">
        <w:rPr>
          <w:b/>
          <w:bCs/>
        </w:rPr>
        <w:t>old incomplete 2011 figure</w:t>
      </w:r>
      <w:r w:rsidRPr="00F42769">
        <w:t xml:space="preserve"> of </w:t>
      </w:r>
      <w:r w:rsidRPr="00F42769">
        <w:rPr>
          <w:i/>
          <w:iCs/>
        </w:rPr>
        <w:t>“1-3 treatments per age group”</w:t>
      </w:r>
      <w:r w:rsidRPr="00F42769">
        <w:t xml:space="preserve"> (</w:t>
      </w:r>
      <w:r w:rsidRPr="000522AC">
        <w:t>CCPR/C/CHE/CO/4, para</w:t>
      </w:r>
      <w:r w:rsidRPr="00F42769">
        <w:t xml:space="preserve"> 188, </w:t>
      </w:r>
      <w:proofErr w:type="spellStart"/>
      <w:r w:rsidRPr="00F42769">
        <w:t>fn</w:t>
      </w:r>
      <w:proofErr w:type="spellEnd"/>
      <w:r w:rsidRPr="00F42769">
        <w:t xml:space="preserve"> 97).</w:t>
      </w:r>
    </w:p>
    <w:p w:rsidR="00D90FB7" w:rsidRDefault="00D90FB7" w:rsidP="00D90FB7">
      <w:pPr>
        <w:pStyle w:val="absatzschattenbericht"/>
      </w:pPr>
      <w:r w:rsidRPr="00F42769">
        <w:t xml:space="preserve">To this day </w:t>
      </w:r>
      <w:r w:rsidRPr="00F42769">
        <w:rPr>
          <w:b/>
          <w:bCs/>
        </w:rPr>
        <w:t>not even reliable figures on IGM practices are available.</w:t>
      </w:r>
      <w:r w:rsidRPr="00F42769">
        <w:rPr>
          <w:vertAlign w:val="superscript"/>
          <w:lang w:val="de-CH"/>
        </w:rPr>
        <w:footnoteReference w:id="59"/>
      </w:r>
      <w:r w:rsidRPr="00F42769">
        <w:rPr>
          <w:b/>
          <w:bCs/>
        </w:rPr>
        <w:t xml:space="preserve"> </w:t>
      </w:r>
      <w:r w:rsidRPr="00F42769">
        <w:t xml:space="preserve">The indefensibility of this situation is even implicitly </w:t>
      </w:r>
      <w:r w:rsidRPr="000522AC">
        <w:rPr>
          <w:b/>
          <w:bCs/>
        </w:rPr>
        <w:t>admitted by IGM doctors themselves</w:t>
      </w:r>
      <w:r w:rsidRPr="00F42769">
        <w:t>, e.</w:t>
      </w:r>
      <w:r>
        <w:t xml:space="preserve">g. by IGM surgeon </w:t>
      </w:r>
      <w:proofErr w:type="spellStart"/>
      <w:r>
        <w:t>Dr</w:t>
      </w:r>
      <w:proofErr w:type="spellEnd"/>
      <w:r>
        <w:t xml:space="preserve"> Jacques </w:t>
      </w:r>
      <w:proofErr w:type="spellStart"/>
      <w:r>
        <w:t>Birraux</w:t>
      </w:r>
      <w:proofErr w:type="spellEnd"/>
      <w:r>
        <w:t xml:space="preserve"> (HUG Geneva) in a 2019 media interview:</w:t>
      </w:r>
      <w:r w:rsidRPr="00F42769">
        <w:t xml:space="preserve"> </w:t>
      </w:r>
    </w:p>
    <w:p w:rsidR="00D86F9E" w:rsidRPr="00FD3299" w:rsidRDefault="00D90FB7" w:rsidP="00FD3299">
      <w:pPr>
        <w:pStyle w:val="absatzschattenbericht"/>
        <w:ind w:left="284"/>
      </w:pPr>
      <w:r w:rsidRPr="000522AC">
        <w:rPr>
          <w:i/>
          <w:iCs/>
        </w:rPr>
        <w:t xml:space="preserve">“Although this may seem absurd, </w:t>
      </w:r>
      <w:r w:rsidRPr="00F42769">
        <w:rPr>
          <w:b/>
          <w:bCs/>
          <w:i/>
          <w:iCs/>
        </w:rPr>
        <w:t>we don't have any figures,”</w:t>
      </w:r>
      <w:r w:rsidRPr="00F42769">
        <w:rPr>
          <w:i/>
          <w:iCs/>
        </w:rPr>
        <w:t xml:space="preserve"> says Dr. Jacques </w:t>
      </w:r>
      <w:proofErr w:type="spellStart"/>
      <w:r w:rsidRPr="00F42769">
        <w:rPr>
          <w:i/>
          <w:iCs/>
        </w:rPr>
        <w:t>Birraux</w:t>
      </w:r>
      <w:proofErr w:type="spellEnd"/>
      <w:r w:rsidRPr="00F42769">
        <w:rPr>
          <w:i/>
          <w:iCs/>
        </w:rPr>
        <w:t xml:space="preserve">. </w:t>
      </w:r>
      <w:r w:rsidRPr="00F42769">
        <w:rPr>
          <w:b/>
          <w:bCs/>
          <w:i/>
          <w:iCs/>
        </w:rPr>
        <w:t>“We'll need another decade to get Swiss figures.”</w:t>
      </w:r>
      <w:r>
        <w:rPr>
          <w:b/>
          <w:bCs/>
          <w:i/>
          <w:iCs/>
        </w:rPr>
        <w:t xml:space="preserve"> </w:t>
      </w:r>
      <w:r w:rsidRPr="000522AC">
        <w:rPr>
          <w:rStyle w:val="Funotenzeichen"/>
        </w:rPr>
        <w:footnoteReference w:id="60"/>
      </w:r>
      <w:r w:rsidR="00D86F9E" w:rsidRPr="00BE6BC9">
        <w:br w:type="page"/>
      </w:r>
    </w:p>
    <w:p w:rsidR="00D90FB7" w:rsidRPr="00321416" w:rsidRDefault="00054681" w:rsidP="00D90FB7">
      <w:pPr>
        <w:pStyle w:val="Title2"/>
      </w:pPr>
      <w:bookmarkStart w:id="65" w:name="_Toc15084282"/>
      <w:r>
        <w:lastRenderedPageBreak/>
        <w:t>7</w:t>
      </w:r>
      <w:r w:rsidR="00D90FB7">
        <w:t>.  No f</w:t>
      </w:r>
      <w:r w:rsidR="00D90FB7" w:rsidRPr="00321416">
        <w:t>ree psychosocial support</w:t>
      </w:r>
      <w:r w:rsidR="00D90FB7">
        <w:t xml:space="preserve"> for intersex children and families</w:t>
      </w:r>
      <w:bookmarkEnd w:id="65"/>
    </w:p>
    <w:p w:rsidR="00D90FB7" w:rsidRDefault="00D90FB7" w:rsidP="00D90FB7">
      <w:pPr>
        <w:pStyle w:val="absatzschattenbericht"/>
        <w:spacing w:after="80"/>
      </w:pPr>
      <w:r>
        <w:t xml:space="preserve">Switzerland has been repeatedly recommended to </w:t>
      </w:r>
      <w:r w:rsidRPr="00F46F2A">
        <w:rPr>
          <w:b/>
          <w:bCs/>
        </w:rPr>
        <w:t>provide families with intersex children with adequate counselling and support</w:t>
      </w:r>
      <w:r w:rsidRPr="00282050">
        <w:t>.</w:t>
      </w:r>
      <w:r w:rsidRPr="00F42769">
        <w:rPr>
          <w:rStyle w:val="Funotenzeichen"/>
        </w:rPr>
        <w:footnoteReference w:id="61"/>
      </w:r>
      <w:r>
        <w:rPr>
          <w:b/>
          <w:bCs/>
        </w:rPr>
        <w:t xml:space="preserve"> </w:t>
      </w:r>
    </w:p>
    <w:p w:rsidR="00D90FB7" w:rsidRDefault="00D90FB7" w:rsidP="00054681">
      <w:pPr>
        <w:pStyle w:val="absatzschattenbericht"/>
        <w:spacing w:after="80"/>
      </w:pPr>
      <w:r>
        <w:rPr>
          <w:bCs/>
          <w:lang w:val="en-GB"/>
        </w:rPr>
        <w:t>However</w:t>
      </w:r>
      <w:r w:rsidRPr="00321416">
        <w:rPr>
          <w:bCs/>
          <w:lang w:val="en-GB"/>
        </w:rPr>
        <w:t>,</w:t>
      </w:r>
      <w:r w:rsidRPr="00321416">
        <w:rPr>
          <w:lang w:val="en-GB"/>
        </w:rPr>
        <w:t xml:space="preserve"> </w:t>
      </w:r>
      <w:r>
        <w:rPr>
          <w:lang w:val="en-GB"/>
        </w:rPr>
        <w:t>to this day the Swiss government claims</w:t>
      </w:r>
      <w:r w:rsidRPr="00321416">
        <w:rPr>
          <w:lang w:val="en-GB"/>
        </w:rPr>
        <w:t xml:space="preserve"> </w:t>
      </w:r>
      <w:r w:rsidRPr="00321416">
        <w:rPr>
          <w:b/>
        </w:rPr>
        <w:t>“</w:t>
      </w:r>
      <w:r w:rsidRPr="00321416">
        <w:rPr>
          <w:b/>
          <w:i/>
        </w:rPr>
        <w:t>free psychosocial support”</w:t>
      </w:r>
      <w:r w:rsidRPr="00321416">
        <w:rPr>
          <w:i/>
        </w:rPr>
        <w:t xml:space="preserve"> </w:t>
      </w:r>
      <w:r w:rsidRPr="00321416">
        <w:t xml:space="preserve">for persons and families concerned would be </w:t>
      </w:r>
      <w:r w:rsidRPr="00321416">
        <w:rPr>
          <w:b/>
        </w:rPr>
        <w:t>“</w:t>
      </w:r>
      <w:r w:rsidRPr="00321416">
        <w:rPr>
          <w:b/>
          <w:i/>
        </w:rPr>
        <w:t xml:space="preserve">impossible” </w:t>
      </w:r>
      <w:r w:rsidRPr="00321416">
        <w:rPr>
          <w:b/>
        </w:rPr>
        <w:t>to finance</w:t>
      </w:r>
      <w:r w:rsidRPr="00321416">
        <w:t>, and therefore</w:t>
      </w:r>
      <w:r>
        <w:t xml:space="preserve"> also this</w:t>
      </w:r>
      <w:r w:rsidRPr="00321416">
        <w:t xml:space="preserve"> </w:t>
      </w:r>
      <w:r w:rsidRPr="00321416">
        <w:rPr>
          <w:b/>
        </w:rPr>
        <w:t>recommendation would not be implemented</w:t>
      </w:r>
      <w:r w:rsidRPr="00321416">
        <w:rPr>
          <w:rStyle w:val="Funotenzeichen"/>
          <w:lang w:val="en-GB"/>
        </w:rPr>
        <w:footnoteReference w:id="62"/>
      </w:r>
      <w:r w:rsidRPr="00321416">
        <w:t xml:space="preserve"> (while claiming all other recommendation would “</w:t>
      </w:r>
      <w:r w:rsidRPr="00321416">
        <w:rPr>
          <w:i/>
        </w:rPr>
        <w:t>already [be] implemented or in the process of being implemented”</w:t>
      </w:r>
      <w:r w:rsidRPr="00321416">
        <w:t>).</w:t>
      </w:r>
    </w:p>
    <w:p w:rsidR="00317E71" w:rsidRDefault="00317E71" w:rsidP="00054681">
      <w:pPr>
        <w:pStyle w:val="absatzschattenbericht"/>
        <w:spacing w:after="80"/>
      </w:pPr>
    </w:p>
    <w:p w:rsidR="00D90FB7" w:rsidRPr="00B7658F" w:rsidRDefault="00054681" w:rsidP="00D90FB7">
      <w:pPr>
        <w:pStyle w:val="Title2"/>
        <w:numPr>
          <w:ilvl w:val="1"/>
          <w:numId w:val="2"/>
        </w:numPr>
        <w:ind w:left="0" w:firstLine="0"/>
        <w:rPr>
          <w:lang w:val="en-US"/>
        </w:rPr>
      </w:pPr>
      <w:bookmarkStart w:id="66" w:name="_Toc15084283"/>
      <w:r>
        <w:t>8</w:t>
      </w:r>
      <w:r w:rsidR="00D90FB7">
        <w:t xml:space="preserve">. </w:t>
      </w:r>
      <w:r w:rsidR="00D90FB7" w:rsidRPr="008521EA">
        <w:t xml:space="preserve"> </w:t>
      </w:r>
      <w:r w:rsidR="00D90FB7">
        <w:t>Swiss government denies the ongoing practice</w:t>
      </w:r>
      <w:bookmarkEnd w:id="66"/>
    </w:p>
    <w:p w:rsidR="00D90FB7" w:rsidRDefault="00D90FB7" w:rsidP="00D90FB7">
      <w:pPr>
        <w:pStyle w:val="absatzschattenbericht"/>
        <w:rPr>
          <w:lang w:val="en-GB"/>
        </w:rPr>
      </w:pPr>
      <w:r>
        <w:rPr>
          <w:lang w:val="en-GB"/>
        </w:rPr>
        <w:t xml:space="preserve">There has been </w:t>
      </w:r>
      <w:r w:rsidRPr="00D266A5">
        <w:rPr>
          <w:b/>
          <w:bCs/>
          <w:lang w:val="en-GB"/>
        </w:rPr>
        <w:t>more than a decade of public criticism</w:t>
      </w:r>
      <w:r>
        <w:rPr>
          <w:lang w:val="en-GB"/>
        </w:rPr>
        <w:t xml:space="preserve"> of IGM practices in Switzerland, including by members of the </w:t>
      </w:r>
      <w:r w:rsidRPr="00D266A5">
        <w:rPr>
          <w:b/>
          <w:bCs/>
          <w:lang w:val="en-GB"/>
        </w:rPr>
        <w:t>Federal parliament</w:t>
      </w:r>
      <w:r>
        <w:rPr>
          <w:lang w:val="en-GB"/>
        </w:rPr>
        <w:t xml:space="preserve"> (National Council), the </w:t>
      </w:r>
      <w:r w:rsidRPr="00D266A5">
        <w:rPr>
          <w:b/>
        </w:rPr>
        <w:t>Swiss National Ethics Commission (NEK-CNE)</w:t>
      </w:r>
      <w:r>
        <w:rPr>
          <w:lang w:val="en-GB"/>
        </w:rPr>
        <w:t xml:space="preserve"> and since 2015 also by </w:t>
      </w:r>
      <w:r w:rsidRPr="00D266A5">
        <w:rPr>
          <w:b/>
          <w:bCs/>
          <w:lang w:val="en-GB"/>
        </w:rPr>
        <w:t>CRC</w:t>
      </w:r>
      <w:r>
        <w:rPr>
          <w:lang w:val="en-GB"/>
        </w:rPr>
        <w:t xml:space="preserve">, </w:t>
      </w:r>
      <w:r w:rsidRPr="00D266A5">
        <w:rPr>
          <w:b/>
          <w:bCs/>
          <w:lang w:val="en-GB"/>
        </w:rPr>
        <w:t>CAT</w:t>
      </w:r>
      <w:r>
        <w:rPr>
          <w:lang w:val="en-GB"/>
        </w:rPr>
        <w:t xml:space="preserve">, </w:t>
      </w:r>
      <w:r w:rsidRPr="00D266A5">
        <w:rPr>
          <w:b/>
          <w:bCs/>
          <w:lang w:val="en-GB"/>
        </w:rPr>
        <w:t>CEDAW</w:t>
      </w:r>
      <w:r>
        <w:rPr>
          <w:lang w:val="en-GB"/>
        </w:rPr>
        <w:t xml:space="preserve"> and </w:t>
      </w:r>
      <w:r w:rsidRPr="00D266A5">
        <w:rPr>
          <w:b/>
          <w:bCs/>
          <w:lang w:val="en-GB"/>
        </w:rPr>
        <w:t>CCPR</w:t>
      </w:r>
      <w:r>
        <w:rPr>
          <w:lang w:val="en-GB"/>
        </w:rPr>
        <w:t>.</w:t>
      </w:r>
      <w:r w:rsidRPr="00321416">
        <w:rPr>
          <w:lang w:val="en-GB"/>
        </w:rPr>
        <w:t xml:space="preserve"> </w:t>
      </w:r>
    </w:p>
    <w:p w:rsidR="00D90FB7" w:rsidRPr="00D266A5" w:rsidRDefault="00D90FB7" w:rsidP="00D90FB7">
      <w:pPr>
        <w:pStyle w:val="absatzschattenbericht"/>
        <w:rPr>
          <w:lang w:val="en-GB"/>
        </w:rPr>
      </w:pPr>
      <w:r>
        <w:rPr>
          <w:lang w:val="en-GB"/>
        </w:rPr>
        <w:t>Nonetheless,</w:t>
      </w:r>
      <w:r w:rsidRPr="00321416">
        <w:rPr>
          <w:lang w:val="en-GB"/>
        </w:rPr>
        <w:t xml:space="preserve"> the </w:t>
      </w:r>
      <w:r w:rsidRPr="00321416">
        <w:rPr>
          <w:b/>
          <w:lang w:val="en-GB"/>
        </w:rPr>
        <w:t>Swiss government</w:t>
      </w:r>
      <w:r w:rsidRPr="00321416">
        <w:rPr>
          <w:lang w:val="en-GB"/>
        </w:rPr>
        <w:t xml:space="preserve">, despite 2016 finally </w:t>
      </w:r>
      <w:r w:rsidRPr="001D1A04">
        <w:rPr>
          <w:b/>
          <w:bCs/>
          <w:lang w:val="en-GB"/>
        </w:rPr>
        <w:t>acknowledging</w:t>
      </w:r>
      <w:r w:rsidRPr="00321416">
        <w:rPr>
          <w:lang w:val="en-GB"/>
        </w:rPr>
        <w:t xml:space="preserve"> IGM practices having been </w:t>
      </w:r>
      <w:r w:rsidRPr="00321416">
        <w:rPr>
          <w:i/>
          <w:lang w:val="en-GB"/>
        </w:rPr>
        <w:t>“denounced at the political level by the Federal Parliament and Council as well as by the National Ethics Commission in its Opinion No. 20/2012 ‘On the management of differences of sex development. Ethical issues relating to intersexuality’”</w:t>
      </w:r>
      <w:r w:rsidRPr="00321416">
        <w:rPr>
          <w:lang w:val="en-GB"/>
        </w:rPr>
        <w:t>,</w:t>
      </w:r>
      <w:r w:rsidRPr="001D1A04">
        <w:rPr>
          <w:rStyle w:val="Funotenzeichen"/>
        </w:rPr>
        <w:footnoteReference w:id="63"/>
      </w:r>
      <w:r w:rsidRPr="00321416">
        <w:rPr>
          <w:lang w:val="en-GB"/>
        </w:rPr>
        <w:t xml:space="preserve"> and further </w:t>
      </w:r>
      <w:r w:rsidRPr="001D1A04">
        <w:rPr>
          <w:b/>
          <w:bCs/>
          <w:lang w:val="en-GB"/>
        </w:rPr>
        <w:t>acknowledging</w:t>
      </w:r>
      <w:r w:rsidRPr="00321416">
        <w:rPr>
          <w:lang w:val="en-GB"/>
        </w:rPr>
        <w:t xml:space="preserve"> that IGM practices result in </w:t>
      </w:r>
      <w:r w:rsidRPr="00321416">
        <w:rPr>
          <w:i/>
          <w:lang w:val="en-GB"/>
        </w:rPr>
        <w:t>“considerable consequential damage and severe suffering of persons concerned”</w:t>
      </w:r>
      <w:r w:rsidRPr="00321416">
        <w:rPr>
          <w:lang w:val="en-GB"/>
        </w:rPr>
        <w:t>,</w:t>
      </w:r>
      <w:r w:rsidRPr="00321416">
        <w:rPr>
          <w:rStyle w:val="Funotenzeichen"/>
          <w:lang w:val="en-GB"/>
        </w:rPr>
        <w:footnoteReference w:id="64"/>
      </w:r>
      <w:r w:rsidRPr="00321416">
        <w:rPr>
          <w:lang w:val="en-GB"/>
        </w:rPr>
        <w:t xml:space="preserve"> </w:t>
      </w:r>
      <w:r>
        <w:rPr>
          <w:lang w:val="en-GB"/>
        </w:rPr>
        <w:t xml:space="preserve">to this day not only </w:t>
      </w:r>
      <w:proofErr w:type="spellStart"/>
      <w:r w:rsidRPr="001D1A04">
        <w:rPr>
          <w:bCs/>
          <w:lang w:val="en-GB"/>
        </w:rPr>
        <w:t>undeviatingly</w:t>
      </w:r>
      <w:proofErr w:type="spellEnd"/>
      <w:r w:rsidRPr="001D1A04">
        <w:rPr>
          <w:bCs/>
          <w:lang w:val="en-GB"/>
        </w:rPr>
        <w:t xml:space="preserve"> </w:t>
      </w:r>
      <w:r w:rsidRPr="001D1A04">
        <w:rPr>
          <w:b/>
          <w:lang w:val="en-GB"/>
        </w:rPr>
        <w:t>refuses</w:t>
      </w:r>
      <w:r w:rsidRPr="00321416">
        <w:rPr>
          <w:lang w:val="en-GB"/>
        </w:rPr>
        <w:t xml:space="preserve"> to take effective </w:t>
      </w:r>
      <w:r>
        <w:rPr>
          <w:lang w:val="en-GB"/>
        </w:rPr>
        <w:t xml:space="preserve">action (see p. </w:t>
      </w:r>
      <w:r w:rsidR="001A59AD">
        <w:rPr>
          <w:lang w:val="en-GB"/>
        </w:rPr>
        <w:t>25</w:t>
      </w:r>
      <w:r>
        <w:rPr>
          <w:lang w:val="en-GB"/>
        </w:rPr>
        <w:t>)</w:t>
      </w:r>
      <w:r w:rsidRPr="00321416">
        <w:rPr>
          <w:lang w:val="en-GB"/>
        </w:rPr>
        <w:t>, nor to facilitate data collection</w:t>
      </w:r>
      <w:r>
        <w:rPr>
          <w:lang w:val="en-GB"/>
        </w:rPr>
        <w:t xml:space="preserve"> (see p. </w:t>
      </w:r>
      <w:r w:rsidR="001A59AD">
        <w:rPr>
          <w:lang w:val="en-GB"/>
        </w:rPr>
        <w:t>22</w:t>
      </w:r>
      <w:r>
        <w:rPr>
          <w:lang w:val="en-GB"/>
        </w:rPr>
        <w:t>)</w:t>
      </w:r>
      <w:r w:rsidRPr="00321416">
        <w:rPr>
          <w:lang w:val="en-GB"/>
        </w:rPr>
        <w:t xml:space="preserve">, but </w:t>
      </w:r>
      <w:r>
        <w:rPr>
          <w:lang w:val="en-GB"/>
        </w:rPr>
        <w:t xml:space="preserve">instead to this day </w:t>
      </w:r>
      <w:r>
        <w:rPr>
          <w:b/>
          <w:lang w:val="en-GB"/>
        </w:rPr>
        <w:t>continues to publicly deny the practice against better knowledge</w:t>
      </w:r>
      <w:r w:rsidRPr="001D1A04">
        <w:rPr>
          <w:bCs/>
          <w:lang w:val="en-GB"/>
        </w:rPr>
        <w:t xml:space="preserve">, </w:t>
      </w:r>
      <w:r>
        <w:rPr>
          <w:bCs/>
          <w:lang w:val="en-GB"/>
        </w:rPr>
        <w:t xml:space="preserve">including </w:t>
      </w:r>
      <w:r w:rsidRPr="001D1A04">
        <w:rPr>
          <w:bCs/>
          <w:lang w:val="en-GB"/>
        </w:rPr>
        <w:t xml:space="preserve">by </w:t>
      </w:r>
      <w:r>
        <w:rPr>
          <w:bCs/>
          <w:lang w:val="en-GB"/>
        </w:rPr>
        <w:t>claiming</w:t>
      </w:r>
      <w:r w:rsidRPr="00321416">
        <w:rPr>
          <w:lang w:val="en-GB"/>
        </w:rPr>
        <w:t xml:space="preserve"> </w:t>
      </w:r>
    </w:p>
    <w:p w:rsidR="00D90FB7" w:rsidRPr="00321416" w:rsidRDefault="00D90FB7" w:rsidP="00D90FB7">
      <w:pPr>
        <w:pStyle w:val="absatzschattenbericht"/>
        <w:numPr>
          <w:ilvl w:val="0"/>
          <w:numId w:val="15"/>
        </w:numPr>
        <w:spacing w:after="60" w:line="264" w:lineRule="auto"/>
        <w:ind w:left="714" w:hanging="357"/>
      </w:pPr>
      <w:r w:rsidRPr="00321416">
        <w:t xml:space="preserve">IGM practices would be </w:t>
      </w:r>
      <w:r w:rsidRPr="00321416">
        <w:rPr>
          <w:b/>
        </w:rPr>
        <w:t>strictly a thing of the “</w:t>
      </w:r>
      <w:r w:rsidRPr="00321416">
        <w:rPr>
          <w:b/>
          <w:i/>
        </w:rPr>
        <w:t>past”</w:t>
      </w:r>
      <w:r w:rsidRPr="001D1A04">
        <w:rPr>
          <w:rStyle w:val="Funotenzeichen"/>
        </w:rPr>
        <w:footnoteReference w:id="65"/>
      </w:r>
    </w:p>
    <w:p w:rsidR="00D90FB7" w:rsidRPr="00321416" w:rsidRDefault="00D90FB7" w:rsidP="00D90FB7">
      <w:pPr>
        <w:pStyle w:val="absatzschattenbericht"/>
        <w:numPr>
          <w:ilvl w:val="0"/>
          <w:numId w:val="15"/>
        </w:numPr>
      </w:pPr>
      <w:r w:rsidRPr="00321416">
        <w:t xml:space="preserve">the recommendations of the </w:t>
      </w:r>
      <w:r w:rsidRPr="00321416">
        <w:rPr>
          <w:b/>
        </w:rPr>
        <w:t xml:space="preserve">Swiss National Ethics Commission (NEK-CNE) </w:t>
      </w:r>
      <w:r w:rsidRPr="00321416">
        <w:t xml:space="preserve">concerning the Federal Government would all be </w:t>
      </w:r>
      <w:r w:rsidRPr="00321416">
        <w:rPr>
          <w:b/>
        </w:rPr>
        <w:t>“</w:t>
      </w:r>
      <w:r w:rsidRPr="00321416">
        <w:rPr>
          <w:b/>
          <w:i/>
        </w:rPr>
        <w:t>already implemented or in the process of being implemented”</w:t>
      </w:r>
      <w:r w:rsidRPr="00321416">
        <w:rPr>
          <w:i/>
        </w:rPr>
        <w:t xml:space="preserve"> </w:t>
      </w:r>
      <w:r w:rsidRPr="00321416">
        <w:t>(with the only exception of the “</w:t>
      </w:r>
      <w:r w:rsidRPr="00321416">
        <w:rPr>
          <w:i/>
        </w:rPr>
        <w:t xml:space="preserve">free psychosocial support” </w:t>
      </w:r>
      <w:r w:rsidRPr="00321416">
        <w:t>for persons and families concerned which would be “</w:t>
      </w:r>
      <w:r w:rsidRPr="00321416">
        <w:rPr>
          <w:i/>
        </w:rPr>
        <w:t xml:space="preserve">impossible” </w:t>
      </w:r>
      <w:r w:rsidRPr="00321416">
        <w:t>to finance).</w:t>
      </w:r>
      <w:r w:rsidRPr="00321416">
        <w:rPr>
          <w:rStyle w:val="Funotenzeichen"/>
        </w:rPr>
        <w:footnoteReference w:id="66"/>
      </w:r>
    </w:p>
    <w:p w:rsidR="00317E71" w:rsidRDefault="00317E71">
      <w:pPr>
        <w:rPr>
          <w:rFonts w:ascii="Arial" w:eastAsia="Helvetica-Bold" w:hAnsi="Arial" w:cs="Arial"/>
          <w:b/>
          <w:bCs/>
          <w:iCs/>
          <w:color w:val="5E175E"/>
          <w:spacing w:val="2"/>
          <w:szCs w:val="28"/>
          <w:lang w:val="en-US"/>
        </w:rPr>
      </w:pPr>
      <w:r>
        <w:rPr>
          <w:lang w:val="en-US"/>
        </w:rPr>
        <w:br w:type="page"/>
      </w:r>
    </w:p>
    <w:p w:rsidR="00D90FB7" w:rsidRDefault="00054681" w:rsidP="00D90FB7">
      <w:pPr>
        <w:pStyle w:val="Title2"/>
      </w:pPr>
      <w:bookmarkStart w:id="67" w:name="_Toc15084284"/>
      <w:r>
        <w:rPr>
          <w:lang w:val="en-US"/>
        </w:rPr>
        <w:lastRenderedPageBreak/>
        <w:t>9</w:t>
      </w:r>
      <w:r w:rsidR="00D90FB7">
        <w:rPr>
          <w:lang w:val="en-US"/>
        </w:rPr>
        <w:t xml:space="preserve">.  </w:t>
      </w:r>
      <w:r w:rsidR="00D90FB7">
        <w:t xml:space="preserve">Swiss </w:t>
      </w:r>
      <w:proofErr w:type="spellStart"/>
      <w:r w:rsidR="00D90FB7">
        <w:t>Gov</w:t>
      </w:r>
      <w:proofErr w:type="spellEnd"/>
      <w:r w:rsidR="00D90FB7">
        <w:t xml:space="preserve"> </w:t>
      </w:r>
      <w:r w:rsidR="00D90FB7" w:rsidRPr="000B28AD">
        <w:rPr>
          <w:i/>
          <w:iCs w:val="0"/>
        </w:rPr>
        <w:t>“rejects”</w:t>
      </w:r>
      <w:r w:rsidR="00D90FB7">
        <w:t xml:space="preserve"> CRC, CEDAW, CAT, CCPR Concluding Observations</w:t>
      </w:r>
      <w:bookmarkEnd w:id="67"/>
      <w:r w:rsidR="00D90FB7">
        <w:t xml:space="preserve"> </w:t>
      </w:r>
    </w:p>
    <w:p w:rsidR="00D90FB7" w:rsidRDefault="00D90FB7" w:rsidP="00D90FB7">
      <w:pPr>
        <w:pStyle w:val="absatzschattenbericht"/>
        <w:rPr>
          <w:rFonts w:eastAsia="Times New Roman"/>
          <w:lang w:eastAsia="hi-IN"/>
        </w:rPr>
      </w:pPr>
      <w:r w:rsidRPr="0099782C">
        <w:rPr>
          <w:lang w:val="en-GB"/>
        </w:rPr>
        <w:t xml:space="preserve">Typically, the </w:t>
      </w:r>
      <w:r w:rsidRPr="0099782C">
        <w:rPr>
          <w:b/>
          <w:lang w:val="en-GB"/>
        </w:rPr>
        <w:t xml:space="preserve">Swiss government </w:t>
      </w:r>
      <w:r w:rsidRPr="0099782C">
        <w:rPr>
          <w:rFonts w:eastAsia="Times New Roman"/>
          <w:b/>
          <w:bCs/>
          <w:lang w:val="en-GB" w:eastAsia="hi-IN"/>
        </w:rPr>
        <w:t>officially rejected to implement the CRC Concluding Observations on harmful practices on intersex children</w:t>
      </w:r>
      <w:r w:rsidRPr="0099782C">
        <w:rPr>
          <w:rFonts w:eastAsia="Times New Roman"/>
          <w:lang w:val="en-GB" w:eastAsia="hi-IN"/>
        </w:rPr>
        <w:t>, as documented in its December 2018 Implementation report.</w:t>
      </w:r>
      <w:r w:rsidRPr="0099782C">
        <w:rPr>
          <w:rStyle w:val="Funotenzeichen"/>
          <w:rFonts w:eastAsia="Times New Roman"/>
          <w:lang w:val="en-GB" w:eastAsia="hi-IN"/>
        </w:rPr>
        <w:footnoteReference w:id="67"/>
      </w:r>
      <w:r w:rsidRPr="0099782C">
        <w:rPr>
          <w:rFonts w:eastAsia="Times New Roman"/>
          <w:lang w:val="en-GB" w:eastAsia="hi-IN"/>
        </w:rPr>
        <w:t xml:space="preserve"> While it’s </w:t>
      </w:r>
      <w:r>
        <w:rPr>
          <w:rFonts w:eastAsia="Times New Roman"/>
          <w:lang w:val="en-GB" w:eastAsia="hi-IN"/>
        </w:rPr>
        <w:t>commendable</w:t>
      </w:r>
      <w:r w:rsidRPr="0099782C">
        <w:rPr>
          <w:rFonts w:eastAsia="Times New Roman"/>
          <w:lang w:val="en-GB" w:eastAsia="hi-IN"/>
        </w:rPr>
        <w:t xml:space="preserve"> that the Swiss government</w:t>
      </w:r>
      <w:r>
        <w:rPr>
          <w:rFonts w:eastAsia="Times New Roman"/>
          <w:lang w:val="en-GB" w:eastAsia="hi-IN"/>
        </w:rPr>
        <w:t xml:space="preserve"> now </w:t>
      </w:r>
      <w:r w:rsidRPr="0099782C">
        <w:rPr>
          <w:rFonts w:eastAsia="Times New Roman"/>
          <w:b/>
          <w:bCs/>
          <w:lang w:val="en-GB" w:eastAsia="hi-IN"/>
        </w:rPr>
        <w:t>officially acknowledged</w:t>
      </w:r>
      <w:r w:rsidRPr="0099782C">
        <w:rPr>
          <w:rFonts w:eastAsia="Times New Roman"/>
          <w:lang w:val="en-GB" w:eastAsia="hi-IN"/>
        </w:rPr>
        <w:t xml:space="preserve"> the CRC </w:t>
      </w:r>
      <w:r w:rsidRPr="0099782C">
        <w:rPr>
          <w:rFonts w:eastAsia="Times New Roman"/>
          <w:i/>
          <w:iCs/>
          <w:lang w:val="en-GB" w:eastAsia="hi-IN"/>
        </w:rPr>
        <w:t>“criticism”</w:t>
      </w:r>
      <w:r w:rsidRPr="0099782C">
        <w:rPr>
          <w:rFonts w:eastAsia="Times New Roman"/>
          <w:lang w:val="en-GB" w:eastAsia="hi-IN"/>
        </w:rPr>
        <w:t xml:space="preserve"> of the </w:t>
      </w:r>
      <w:r w:rsidRPr="0099782C">
        <w:rPr>
          <w:rFonts w:eastAsia="Times New Roman"/>
          <w:i/>
          <w:iCs/>
          <w:lang w:val="en-GB" w:eastAsia="hi-IN"/>
        </w:rPr>
        <w:t xml:space="preserve">“handling of </w:t>
      </w:r>
      <w:r w:rsidRPr="0099782C">
        <w:rPr>
          <w:rFonts w:eastAsia="Times New Roman"/>
          <w:b/>
          <w:bCs/>
          <w:i/>
          <w:iCs/>
          <w:lang w:val="en-GB" w:eastAsia="hi-IN"/>
        </w:rPr>
        <w:t>harmful practices</w:t>
      </w:r>
      <w:r w:rsidRPr="0099782C">
        <w:rPr>
          <w:rFonts w:eastAsia="Times New Roman"/>
          <w:i/>
          <w:iCs/>
          <w:lang w:val="en-GB" w:eastAsia="hi-IN"/>
        </w:rPr>
        <w:t xml:space="preserve"> such as female genital mutilation or </w:t>
      </w:r>
      <w:r w:rsidRPr="0099782C">
        <w:rPr>
          <w:rFonts w:eastAsia="Times New Roman"/>
          <w:b/>
          <w:bCs/>
          <w:i/>
          <w:iCs/>
          <w:lang w:val="en-GB" w:eastAsia="hi-IN"/>
        </w:rPr>
        <w:t>surgical interventions on intersex children</w:t>
      </w:r>
      <w:r w:rsidRPr="0099782C">
        <w:rPr>
          <w:rFonts w:eastAsia="Times New Roman"/>
          <w:i/>
          <w:iCs/>
          <w:lang w:val="en-GB" w:eastAsia="hi-IN"/>
        </w:rPr>
        <w:t>”</w:t>
      </w:r>
      <w:r w:rsidRPr="0099782C">
        <w:rPr>
          <w:rFonts w:eastAsia="Times New Roman"/>
          <w:lang w:val="en-GB" w:eastAsia="hi-IN"/>
        </w:rPr>
        <w:t xml:space="preserve"> under </w:t>
      </w:r>
      <w:r w:rsidRPr="002C362C">
        <w:rPr>
          <w:rFonts w:eastAsia="Times New Roman"/>
          <w:b/>
          <w:bCs/>
          <w:i/>
          <w:iCs/>
          <w:lang w:val="en-GB" w:eastAsia="hi-IN"/>
        </w:rPr>
        <w:t>“Violence against children”</w:t>
      </w:r>
      <w:r>
        <w:rPr>
          <w:rFonts w:eastAsia="Times New Roman"/>
          <w:lang w:val="en-GB" w:eastAsia="hi-IN"/>
        </w:rPr>
        <w:t>,</w:t>
      </w:r>
      <w:r w:rsidRPr="0099782C">
        <w:rPr>
          <w:rStyle w:val="Funotenzeichen"/>
          <w:rFonts w:eastAsia="Times New Roman"/>
          <w:lang w:val="en-GB" w:eastAsia="hi-IN"/>
        </w:rPr>
        <w:footnoteReference w:id="68"/>
      </w:r>
      <w:r>
        <w:rPr>
          <w:rFonts w:eastAsia="Times New Roman"/>
          <w:lang w:val="en-GB" w:eastAsia="hi-IN"/>
        </w:rPr>
        <w:t xml:space="preserve"> in the end the </w:t>
      </w:r>
      <w:r w:rsidRPr="000878A1">
        <w:rPr>
          <w:rFonts w:eastAsia="Times New Roman"/>
          <w:b/>
          <w:bCs/>
          <w:lang w:val="en-GB" w:eastAsia="hi-IN"/>
        </w:rPr>
        <w:t xml:space="preserve">Swiss </w:t>
      </w:r>
      <w:r>
        <w:rPr>
          <w:rFonts w:eastAsia="Times New Roman"/>
          <w:b/>
          <w:bCs/>
          <w:lang w:val="en-GB" w:eastAsia="hi-IN"/>
        </w:rPr>
        <w:t>government</w:t>
      </w:r>
      <w:r w:rsidRPr="000878A1">
        <w:rPr>
          <w:rFonts w:eastAsia="Times New Roman"/>
          <w:b/>
          <w:bCs/>
          <w:lang w:val="en-GB" w:eastAsia="hi-IN"/>
        </w:rPr>
        <w:t xml:space="preserve"> </w:t>
      </w:r>
      <w:r w:rsidRPr="00450FEF">
        <w:rPr>
          <w:rFonts w:eastAsia="Times New Roman"/>
          <w:lang w:val="en-GB" w:eastAsia="hi-IN"/>
        </w:rPr>
        <w:t>nonetheless</w:t>
      </w:r>
      <w:r>
        <w:rPr>
          <w:rFonts w:eastAsia="Times New Roman"/>
          <w:b/>
          <w:bCs/>
          <w:lang w:val="en-GB" w:eastAsia="hi-IN"/>
        </w:rPr>
        <w:t xml:space="preserve"> </w:t>
      </w:r>
      <w:r>
        <w:rPr>
          <w:rFonts w:eastAsia="Times New Roman"/>
          <w:lang w:val="en-GB" w:eastAsia="hi-IN"/>
        </w:rPr>
        <w:t xml:space="preserve">decided explicitly </w:t>
      </w:r>
      <w:r w:rsidRPr="000878A1">
        <w:rPr>
          <w:rFonts w:eastAsia="Times New Roman"/>
          <w:b/>
          <w:bCs/>
          <w:lang w:val="en-GB" w:eastAsia="hi-IN"/>
        </w:rPr>
        <w:t>not to implement</w:t>
      </w:r>
      <w:r w:rsidRPr="00852D90">
        <w:rPr>
          <w:rFonts w:eastAsia="Times New Roman"/>
          <w:lang w:val="en-GB" w:eastAsia="hi-IN"/>
        </w:rPr>
        <w:t xml:space="preserve"> CRC </w:t>
      </w:r>
      <w:r>
        <w:rPr>
          <w:rFonts w:eastAsia="Times New Roman"/>
          <w:lang w:val="en-GB" w:eastAsia="hi-IN"/>
        </w:rPr>
        <w:t xml:space="preserve">recommendation 43(b), but to </w:t>
      </w:r>
      <w:r w:rsidRPr="00450FEF">
        <w:rPr>
          <w:rFonts w:eastAsia="Times New Roman"/>
          <w:b/>
          <w:bCs/>
          <w:lang w:val="en-GB" w:eastAsia="hi-IN"/>
        </w:rPr>
        <w:t xml:space="preserve">officially </w:t>
      </w:r>
      <w:r w:rsidRPr="00450FEF">
        <w:rPr>
          <w:rFonts w:eastAsia="Times New Roman"/>
          <w:b/>
          <w:bCs/>
          <w:i/>
          <w:iCs/>
          <w:lang w:val="en-GB" w:eastAsia="hi-IN"/>
        </w:rPr>
        <w:t>“reject”</w:t>
      </w:r>
      <w:r>
        <w:rPr>
          <w:rFonts w:eastAsia="Times New Roman"/>
          <w:lang w:val="en-GB" w:eastAsia="hi-IN"/>
        </w:rPr>
        <w:t xml:space="preserve"> it, and to </w:t>
      </w:r>
      <w:proofErr w:type="spellStart"/>
      <w:r w:rsidRPr="005A17D3">
        <w:rPr>
          <w:rFonts w:eastAsia="Times New Roman"/>
          <w:b/>
          <w:bCs/>
          <w:lang w:eastAsia="hi-IN"/>
        </w:rPr>
        <w:t>pri</w:t>
      </w:r>
      <w:r>
        <w:rPr>
          <w:rFonts w:eastAsia="Times New Roman"/>
          <w:b/>
          <w:bCs/>
          <w:lang w:eastAsia="hi-IN"/>
        </w:rPr>
        <w:t>oritise</w:t>
      </w:r>
      <w:proofErr w:type="spellEnd"/>
      <w:r w:rsidRPr="005A17D3">
        <w:rPr>
          <w:rFonts w:eastAsia="Times New Roman"/>
          <w:b/>
          <w:bCs/>
          <w:lang w:eastAsia="hi-IN"/>
        </w:rPr>
        <w:t xml:space="preserve"> civil registry reform</w:t>
      </w:r>
      <w:r>
        <w:rPr>
          <w:rFonts w:eastAsia="Times New Roman"/>
          <w:b/>
          <w:bCs/>
          <w:lang w:eastAsia="hi-IN"/>
        </w:rPr>
        <w:t xml:space="preserve"> instead</w:t>
      </w:r>
      <w:r w:rsidRPr="00AE08A6">
        <w:rPr>
          <w:rFonts w:eastAsia="Times New Roman"/>
          <w:lang w:eastAsia="hi-IN"/>
        </w:rPr>
        <w:t>,</w:t>
      </w:r>
      <w:r>
        <w:rPr>
          <w:rFonts w:eastAsia="Times New Roman"/>
          <w:lang w:eastAsia="hi-IN"/>
        </w:rPr>
        <w:t xml:space="preserve"> </w:t>
      </w:r>
      <w:r w:rsidRPr="003C3E81">
        <w:rPr>
          <w:rFonts w:eastAsia="Times New Roman"/>
          <w:lang w:eastAsia="hi-IN"/>
        </w:rPr>
        <w:t>i.e. easier change of gender marker</w:t>
      </w:r>
      <w:r>
        <w:rPr>
          <w:rFonts w:eastAsia="Times New Roman"/>
          <w:lang w:eastAsia="hi-IN"/>
        </w:rPr>
        <w:t xml:space="preserve">s in official </w:t>
      </w:r>
      <w:r w:rsidRPr="00852D90">
        <w:rPr>
          <w:rFonts w:eastAsia="Times New Roman"/>
          <w:lang w:eastAsia="hi-IN"/>
        </w:rPr>
        <w:t>documents</w:t>
      </w:r>
      <w:r>
        <w:rPr>
          <w:rFonts w:eastAsia="Times New Roman"/>
          <w:lang w:eastAsia="hi-IN"/>
        </w:rPr>
        <w:t xml:space="preserve"> (</w:t>
      </w:r>
      <w:r w:rsidRPr="009749E7">
        <w:rPr>
          <w:rFonts w:eastAsia="Times New Roman"/>
          <w:i/>
          <w:iCs/>
          <w:lang w:eastAsia="hi-IN"/>
        </w:rPr>
        <w:t>“Amendment of the Civil Code (CC; SR 210)</w:t>
      </w:r>
      <w:r>
        <w:rPr>
          <w:rFonts w:eastAsia="Times New Roman"/>
          <w:i/>
          <w:iCs/>
          <w:lang w:eastAsia="hi-IN"/>
        </w:rPr>
        <w:t>”</w:t>
      </w:r>
      <w:r>
        <w:rPr>
          <w:rFonts w:eastAsia="Times New Roman"/>
          <w:lang w:eastAsia="hi-IN"/>
        </w:rPr>
        <w:t>)</w:t>
      </w:r>
      <w:r w:rsidRPr="00AE08A6">
        <w:rPr>
          <w:rFonts w:eastAsia="Times New Roman"/>
          <w:lang w:eastAsia="hi-IN"/>
        </w:rPr>
        <w:t>,</w:t>
      </w:r>
      <w:r w:rsidRPr="00AE08A6">
        <w:rPr>
          <w:rFonts w:eastAsia="Times New Roman"/>
          <w:i/>
          <w:iCs/>
          <w:lang w:eastAsia="hi-IN"/>
        </w:rPr>
        <w:t xml:space="preserve"> </w:t>
      </w:r>
      <w:r>
        <w:rPr>
          <w:rFonts w:eastAsia="Times New Roman"/>
          <w:lang w:eastAsia="hi-IN"/>
        </w:rPr>
        <w:t xml:space="preserve">described as a </w:t>
      </w:r>
      <w:r w:rsidRPr="00AE08A6">
        <w:rPr>
          <w:rFonts w:eastAsia="Times New Roman"/>
          <w:i/>
          <w:iCs/>
          <w:lang w:eastAsia="hi-IN"/>
        </w:rPr>
        <w:t>“parallel review process</w:t>
      </w:r>
      <w:r>
        <w:rPr>
          <w:rFonts w:eastAsia="Times New Roman"/>
          <w:i/>
          <w:iCs/>
          <w:lang w:eastAsia="hi-IN"/>
        </w:rPr>
        <w:t xml:space="preserve"> […]</w:t>
      </w:r>
      <w:r w:rsidRPr="00AE08A6">
        <w:rPr>
          <w:rFonts w:eastAsia="Times New Roman"/>
          <w:i/>
          <w:iCs/>
          <w:lang w:eastAsia="hi-IN"/>
        </w:rPr>
        <w:t xml:space="preserve"> </w:t>
      </w:r>
      <w:r>
        <w:rPr>
          <w:rFonts w:eastAsia="Times New Roman"/>
          <w:i/>
          <w:iCs/>
          <w:lang w:eastAsia="hi-IN"/>
        </w:rPr>
        <w:t>[c]</w:t>
      </w:r>
      <w:proofErr w:type="spellStart"/>
      <w:r w:rsidRPr="009749E7">
        <w:rPr>
          <w:rFonts w:eastAsia="Times New Roman"/>
          <w:i/>
          <w:iCs/>
          <w:lang w:eastAsia="hi-IN"/>
        </w:rPr>
        <w:t>urrently</w:t>
      </w:r>
      <w:proofErr w:type="spellEnd"/>
      <w:r w:rsidRPr="009749E7">
        <w:rPr>
          <w:rFonts w:eastAsia="Times New Roman"/>
          <w:i/>
          <w:iCs/>
          <w:lang w:eastAsia="hi-IN"/>
        </w:rPr>
        <w:t xml:space="preserve"> in the evaluation phase at the normative approach level”</w:t>
      </w:r>
      <w:r>
        <w:rPr>
          <w:rFonts w:eastAsia="Times New Roman"/>
          <w:lang w:eastAsia="hi-IN"/>
        </w:rPr>
        <w:t>)</w:t>
      </w:r>
      <w:r>
        <w:rPr>
          <w:rStyle w:val="Funotenzeichen"/>
          <w:rFonts w:eastAsia="Times New Roman"/>
          <w:lang w:eastAsia="hi-IN"/>
        </w:rPr>
        <w:footnoteReference w:id="69"/>
      </w:r>
      <w:r>
        <w:rPr>
          <w:rFonts w:eastAsia="Times New Roman"/>
          <w:lang w:eastAsia="hi-IN"/>
        </w:rPr>
        <w:t xml:space="preserve"> – despite the fact that</w:t>
      </w:r>
      <w:r w:rsidRPr="00AE08A6">
        <w:rPr>
          <w:rFonts w:eastAsia="Times New Roman"/>
          <w:lang w:eastAsia="hi-IN"/>
        </w:rPr>
        <w:t xml:space="preserve"> </w:t>
      </w:r>
      <w:r>
        <w:rPr>
          <w:rFonts w:eastAsia="Times New Roman"/>
          <w:lang w:eastAsia="hi-IN"/>
        </w:rPr>
        <w:t xml:space="preserve">this is </w:t>
      </w:r>
      <w:r w:rsidRPr="00852D90">
        <w:rPr>
          <w:rFonts w:eastAsia="Times New Roman"/>
          <w:lang w:eastAsia="hi-IN"/>
        </w:rPr>
        <w:t>notably</w:t>
      </w:r>
      <w:r>
        <w:rPr>
          <w:rFonts w:eastAsia="Times New Roman"/>
          <w:b/>
          <w:bCs/>
          <w:lang w:eastAsia="hi-IN"/>
        </w:rPr>
        <w:t xml:space="preserve"> not an intersex demand</w:t>
      </w:r>
      <w:r w:rsidRPr="00852D90">
        <w:rPr>
          <w:rFonts w:eastAsia="Times New Roman"/>
          <w:lang w:eastAsia="hi-IN"/>
        </w:rPr>
        <w:t>, but an LGBT demand</w:t>
      </w:r>
      <w:r>
        <w:rPr>
          <w:rFonts w:eastAsia="Times New Roman"/>
          <w:lang w:eastAsia="hi-IN"/>
        </w:rPr>
        <w:t xml:space="preserve"> </w:t>
      </w:r>
      <w:r w:rsidRPr="003C3E81">
        <w:rPr>
          <w:rFonts w:eastAsia="Times New Roman"/>
          <w:lang w:eastAsia="hi-IN"/>
        </w:rPr>
        <w:t xml:space="preserve">mostly </w:t>
      </w:r>
      <w:r>
        <w:rPr>
          <w:rFonts w:eastAsia="Times New Roman"/>
          <w:lang w:eastAsia="hi-IN"/>
        </w:rPr>
        <w:t>benefitting</w:t>
      </w:r>
      <w:r w:rsidRPr="003C3E81">
        <w:rPr>
          <w:rFonts w:eastAsia="Times New Roman"/>
          <w:lang w:eastAsia="hi-IN"/>
        </w:rPr>
        <w:t xml:space="preserve"> trans </w:t>
      </w:r>
      <w:r>
        <w:rPr>
          <w:rFonts w:eastAsia="Times New Roman"/>
          <w:lang w:eastAsia="hi-IN"/>
        </w:rPr>
        <w:t xml:space="preserve">persons, and that </w:t>
      </w:r>
      <w:r w:rsidRPr="0017019A">
        <w:rPr>
          <w:rFonts w:eastAsia="Times New Roman"/>
          <w:b/>
          <w:bCs/>
          <w:lang w:eastAsia="hi-IN"/>
        </w:rPr>
        <w:t>civil registry reform is</w:t>
      </w:r>
      <w:r>
        <w:rPr>
          <w:rFonts w:eastAsia="Times New Roman"/>
          <w:lang w:eastAsia="hi-IN"/>
        </w:rPr>
        <w:t xml:space="preserve"> </w:t>
      </w:r>
      <w:r w:rsidRPr="0017019A">
        <w:rPr>
          <w:rFonts w:eastAsia="Times New Roman"/>
          <w:b/>
          <w:bCs/>
          <w:lang w:eastAsia="hi-IN"/>
        </w:rPr>
        <w:t>in no way a remedy for IGM practices</w:t>
      </w:r>
      <w:r>
        <w:rPr>
          <w:rFonts w:eastAsia="Times New Roman"/>
          <w:lang w:eastAsia="hi-IN"/>
        </w:rPr>
        <w:t xml:space="preserve">, and that accordingly no intersex NGO or UN Treaty body </w:t>
      </w:r>
      <w:r w:rsidRPr="0017019A">
        <w:rPr>
          <w:rFonts w:eastAsia="Times New Roman"/>
          <w:b/>
          <w:bCs/>
          <w:lang w:eastAsia="hi-IN"/>
        </w:rPr>
        <w:t xml:space="preserve">ever called for </w:t>
      </w:r>
      <w:r>
        <w:rPr>
          <w:rFonts w:eastAsia="Times New Roman"/>
          <w:b/>
          <w:bCs/>
          <w:lang w:eastAsia="hi-IN"/>
        </w:rPr>
        <w:t>this</w:t>
      </w:r>
      <w:r>
        <w:rPr>
          <w:rFonts w:eastAsia="Times New Roman"/>
          <w:lang w:eastAsia="hi-IN"/>
        </w:rPr>
        <w:t xml:space="preserve">, but rather to </w:t>
      </w:r>
      <w:r w:rsidRPr="0017019A">
        <w:rPr>
          <w:rFonts w:eastAsia="Times New Roman"/>
          <w:b/>
          <w:bCs/>
          <w:lang w:eastAsia="hi-IN"/>
        </w:rPr>
        <w:t xml:space="preserve">effectively address </w:t>
      </w:r>
      <w:r w:rsidRPr="00044FF3">
        <w:rPr>
          <w:rFonts w:eastAsia="Times New Roman"/>
          <w:lang w:eastAsia="hi-IN"/>
        </w:rPr>
        <w:t>inhuman treatment and harmful practices</w:t>
      </w:r>
      <w:r>
        <w:rPr>
          <w:rFonts w:eastAsia="Times New Roman"/>
          <w:lang w:eastAsia="hi-IN"/>
        </w:rPr>
        <w:t xml:space="preserve"> against intersex children.</w:t>
      </w:r>
    </w:p>
    <w:p w:rsidR="00D90FB7" w:rsidRDefault="00D90FB7" w:rsidP="00D90FB7">
      <w:pPr>
        <w:pStyle w:val="absatzschattenbericht"/>
        <w:rPr>
          <w:lang w:eastAsia="hi-IN"/>
        </w:rPr>
      </w:pPr>
      <w:r>
        <w:rPr>
          <w:rFonts w:eastAsia="Times New Roman"/>
          <w:lang w:eastAsia="hi-IN"/>
        </w:rPr>
        <w:t xml:space="preserve">Regarding the </w:t>
      </w:r>
      <w:r w:rsidRPr="00AE2133">
        <w:rPr>
          <w:rFonts w:eastAsia="Times New Roman"/>
          <w:b/>
          <w:bCs/>
          <w:lang w:eastAsia="hi-IN"/>
        </w:rPr>
        <w:t>CAT, CEDAW and CCPR Concluding observations</w:t>
      </w:r>
      <w:r>
        <w:rPr>
          <w:rFonts w:eastAsia="Times New Roman"/>
          <w:b/>
          <w:bCs/>
          <w:lang w:eastAsia="hi-IN"/>
        </w:rPr>
        <w:t xml:space="preserve"> on IGM</w:t>
      </w:r>
      <w:r>
        <w:rPr>
          <w:rFonts w:eastAsia="Times New Roman"/>
          <w:lang w:eastAsia="hi-IN"/>
        </w:rPr>
        <w:t xml:space="preserve">, while the </w:t>
      </w:r>
      <w:r w:rsidRPr="00AE2133">
        <w:rPr>
          <w:rFonts w:eastAsia="Times New Roman"/>
          <w:b/>
          <w:bCs/>
          <w:lang w:eastAsia="hi-IN"/>
        </w:rPr>
        <w:t>Swiss government</w:t>
      </w:r>
      <w:r>
        <w:rPr>
          <w:rFonts w:eastAsia="Times New Roman"/>
          <w:lang w:eastAsia="hi-IN"/>
        </w:rPr>
        <w:t xml:space="preserve"> so far did </w:t>
      </w:r>
      <w:r w:rsidRPr="00AE2133">
        <w:rPr>
          <w:rFonts w:eastAsia="Times New Roman"/>
          <w:b/>
          <w:bCs/>
          <w:lang w:eastAsia="hi-IN"/>
        </w:rPr>
        <w:t>not yet officially “reject”</w:t>
      </w:r>
      <w:r>
        <w:rPr>
          <w:rFonts w:eastAsia="Times New Roman"/>
          <w:lang w:eastAsia="hi-IN"/>
        </w:rPr>
        <w:t xml:space="preserve"> to implement these, it’s evident that Switzerland has </w:t>
      </w:r>
      <w:r w:rsidRPr="00AE2133">
        <w:rPr>
          <w:rFonts w:eastAsia="Times New Roman"/>
          <w:b/>
          <w:bCs/>
          <w:lang w:eastAsia="hi-IN"/>
        </w:rPr>
        <w:t>not yet implemented them either</w:t>
      </w:r>
      <w:r>
        <w:rPr>
          <w:rFonts w:eastAsia="Times New Roman"/>
          <w:lang w:eastAsia="hi-IN"/>
        </w:rPr>
        <w:t xml:space="preserve">, and the </w:t>
      </w:r>
      <w:r w:rsidRPr="00AE2133">
        <w:rPr>
          <w:rFonts w:eastAsia="Times New Roman"/>
          <w:b/>
          <w:bCs/>
          <w:lang w:eastAsia="hi-IN"/>
        </w:rPr>
        <w:t>constant denial</w:t>
      </w:r>
      <w:r>
        <w:rPr>
          <w:rFonts w:eastAsia="Times New Roman"/>
          <w:lang w:eastAsia="hi-IN"/>
        </w:rPr>
        <w:t xml:space="preserve"> of the ongoing IGM practices by the Swiss government (see also p. </w:t>
      </w:r>
      <w:r w:rsidR="001A59AD">
        <w:rPr>
          <w:rFonts w:eastAsia="Times New Roman"/>
          <w:lang w:eastAsia="hi-IN"/>
        </w:rPr>
        <w:t>23</w:t>
      </w:r>
      <w:r>
        <w:rPr>
          <w:rFonts w:eastAsia="Times New Roman"/>
          <w:lang w:eastAsia="hi-IN"/>
        </w:rPr>
        <w:t xml:space="preserve">) and the increasing </w:t>
      </w:r>
      <w:proofErr w:type="spellStart"/>
      <w:r>
        <w:rPr>
          <w:rFonts w:eastAsia="Times New Roman"/>
          <w:b/>
          <w:bCs/>
          <w:lang w:eastAsia="hi-IN"/>
        </w:rPr>
        <w:t>trivialising</w:t>
      </w:r>
      <w:proofErr w:type="spellEnd"/>
      <w:r>
        <w:rPr>
          <w:rFonts w:eastAsia="Times New Roman"/>
          <w:b/>
          <w:bCs/>
          <w:lang w:eastAsia="hi-IN"/>
        </w:rPr>
        <w:t xml:space="preserve"> and downgrading</w:t>
      </w:r>
      <w:r w:rsidRPr="00233592">
        <w:rPr>
          <w:rFonts w:eastAsia="Times New Roman"/>
          <w:b/>
          <w:bCs/>
          <w:lang w:eastAsia="hi-IN"/>
        </w:rPr>
        <w:t xml:space="preserve"> of IGM</w:t>
      </w:r>
      <w:r>
        <w:rPr>
          <w:rFonts w:eastAsia="Times New Roman"/>
          <w:lang w:eastAsia="hi-IN"/>
        </w:rPr>
        <w:t xml:space="preserve"> by the Swiss government (see also p. </w:t>
      </w:r>
      <w:r w:rsidR="001A59AD">
        <w:rPr>
          <w:rFonts w:eastAsia="Times New Roman"/>
          <w:lang w:eastAsia="hi-IN"/>
        </w:rPr>
        <w:t>19</w:t>
      </w:r>
      <w:r>
        <w:rPr>
          <w:lang w:eastAsia="hi-IN"/>
        </w:rPr>
        <w:t xml:space="preserve">) leave little doubt of its </w:t>
      </w:r>
      <w:r w:rsidRPr="002E453C">
        <w:rPr>
          <w:b/>
          <w:bCs/>
          <w:lang w:eastAsia="hi-IN"/>
        </w:rPr>
        <w:t xml:space="preserve">de-facto rejection of </w:t>
      </w:r>
      <w:r w:rsidRPr="00282050">
        <w:rPr>
          <w:b/>
          <w:bCs/>
          <w:i/>
          <w:iCs/>
          <w:lang w:eastAsia="hi-IN"/>
        </w:rPr>
        <w:t>any</w:t>
      </w:r>
      <w:r w:rsidRPr="002E453C">
        <w:rPr>
          <w:b/>
          <w:bCs/>
          <w:lang w:eastAsia="hi-IN"/>
        </w:rPr>
        <w:t xml:space="preserve"> </w:t>
      </w:r>
      <w:r>
        <w:rPr>
          <w:b/>
          <w:bCs/>
          <w:lang w:eastAsia="hi-IN"/>
        </w:rPr>
        <w:t>recommendation</w:t>
      </w:r>
      <w:r>
        <w:rPr>
          <w:lang w:eastAsia="hi-IN"/>
        </w:rPr>
        <w:t xml:space="preserve"> considering IGM a serious human rights violation, and </w:t>
      </w:r>
      <w:r w:rsidRPr="000B28AD">
        <w:rPr>
          <w:b/>
          <w:bCs/>
          <w:lang w:eastAsia="hi-IN"/>
        </w:rPr>
        <w:t>little realistic hope for change</w:t>
      </w:r>
      <w:r>
        <w:rPr>
          <w:lang w:eastAsia="hi-IN"/>
        </w:rPr>
        <w:t xml:space="preserve"> in the foreseeable future.</w:t>
      </w:r>
    </w:p>
    <w:p w:rsidR="00317E71" w:rsidRPr="007D100A" w:rsidRDefault="00317E71" w:rsidP="00D90FB7">
      <w:pPr>
        <w:pStyle w:val="absatzschattenbericht"/>
        <w:rPr>
          <w:rFonts w:eastAsia="Times New Roman"/>
          <w:lang w:val="en-GB" w:eastAsia="hi-IN"/>
        </w:rPr>
      </w:pPr>
    </w:p>
    <w:p w:rsidR="00317E71" w:rsidRDefault="00317E71">
      <w:pPr>
        <w:rPr>
          <w:rFonts w:ascii="Arial" w:eastAsia="Helvetica-Bold" w:hAnsi="Arial" w:cs="Arial"/>
          <w:b/>
          <w:bCs/>
          <w:iCs/>
          <w:color w:val="5E175E"/>
          <w:spacing w:val="2"/>
          <w:szCs w:val="28"/>
          <w:lang w:val="en-US"/>
        </w:rPr>
      </w:pPr>
      <w:r>
        <w:rPr>
          <w:lang w:val="en-US"/>
        </w:rPr>
        <w:br w:type="page"/>
      </w:r>
    </w:p>
    <w:p w:rsidR="00D90FB7" w:rsidRDefault="00054681" w:rsidP="00D90FB7">
      <w:pPr>
        <w:pStyle w:val="Title2"/>
      </w:pPr>
      <w:bookmarkStart w:id="68" w:name="_Toc15084285"/>
      <w:r>
        <w:rPr>
          <w:lang w:val="en-US"/>
        </w:rPr>
        <w:lastRenderedPageBreak/>
        <w:t>10</w:t>
      </w:r>
      <w:r w:rsidR="00D90FB7">
        <w:rPr>
          <w:lang w:val="en-US"/>
        </w:rPr>
        <w:t xml:space="preserve">.  </w:t>
      </w:r>
      <w:r w:rsidR="00D90FB7">
        <w:t>Switzerland refuses to take appropriate action against IGM practices</w:t>
      </w:r>
      <w:bookmarkEnd w:id="68"/>
    </w:p>
    <w:p w:rsidR="00D90FB7" w:rsidRDefault="00D90FB7" w:rsidP="00D90FB7">
      <w:pPr>
        <w:pStyle w:val="absatzschattenbericht"/>
        <w:spacing w:after="80"/>
        <w:rPr>
          <w:b/>
          <w:bCs/>
        </w:rPr>
      </w:pPr>
      <w:r w:rsidRPr="00D15EF4">
        <w:rPr>
          <w:b/>
          <w:bCs/>
        </w:rPr>
        <w:t>Switzerland</w:t>
      </w:r>
      <w:r>
        <w:t xml:space="preserve"> has been repeatedly urged to </w:t>
      </w:r>
      <w:r w:rsidRPr="00661066">
        <w:rPr>
          <w:b/>
          <w:bCs/>
          <w:i/>
          <w:iCs/>
        </w:rPr>
        <w:t>“[t]</w:t>
      </w:r>
      <w:proofErr w:type="spellStart"/>
      <w:r w:rsidRPr="00661066">
        <w:rPr>
          <w:b/>
          <w:bCs/>
          <w:i/>
          <w:iCs/>
        </w:rPr>
        <w:t>ake</w:t>
      </w:r>
      <w:proofErr w:type="spellEnd"/>
      <w:r w:rsidRPr="00661066">
        <w:rPr>
          <w:b/>
          <w:bCs/>
          <w:i/>
          <w:iCs/>
        </w:rPr>
        <w:t xml:space="preserve"> the necessary legislative, administrative and other measures”</w:t>
      </w:r>
      <w:r>
        <w:rPr>
          <w:b/>
          <w:bCs/>
        </w:rPr>
        <w:t xml:space="preserve"> </w:t>
      </w:r>
      <w:r>
        <w:t>to stop</w:t>
      </w:r>
      <w:r w:rsidRPr="00282050">
        <w:t xml:space="preserve"> IGM</w:t>
      </w:r>
      <w:r>
        <w:t xml:space="preserve"> practices</w:t>
      </w:r>
      <w:r w:rsidRPr="00282050">
        <w:t>.</w:t>
      </w:r>
      <w:r w:rsidRPr="00F42769">
        <w:rPr>
          <w:rStyle w:val="Funotenzeichen"/>
        </w:rPr>
        <w:footnoteReference w:id="70"/>
      </w:r>
      <w:r>
        <w:rPr>
          <w:b/>
          <w:bCs/>
        </w:rPr>
        <w:t xml:space="preserve"> </w:t>
      </w:r>
    </w:p>
    <w:p w:rsidR="00D90FB7" w:rsidRPr="00D215E6" w:rsidRDefault="00D90FB7" w:rsidP="00D90FB7">
      <w:pPr>
        <w:pStyle w:val="absatzschattenbericht"/>
        <w:spacing w:after="80"/>
      </w:pPr>
      <w:r w:rsidRPr="00D215E6">
        <w:t>On Human Rights Day 2015</w:t>
      </w:r>
      <w:r>
        <w:t>,</w:t>
      </w:r>
      <w:r w:rsidRPr="00D215E6">
        <w:t xml:space="preserve"> </w:t>
      </w:r>
      <w:r>
        <w:t>Co-Rapporteurs Zwischengeschlecht</w:t>
      </w:r>
      <w:r w:rsidRPr="00D215E6">
        <w:t xml:space="preserve">.org had </w:t>
      </w:r>
      <w:r>
        <w:t xml:space="preserve">again </w:t>
      </w:r>
      <w:r w:rsidRPr="00661066">
        <w:rPr>
          <w:bCs/>
        </w:rPr>
        <w:t>urged the Swiss government</w:t>
      </w:r>
      <w:r w:rsidRPr="00D215E6">
        <w:rPr>
          <w:b/>
        </w:rPr>
        <w:t xml:space="preserve"> </w:t>
      </w:r>
      <w:r w:rsidRPr="00D215E6">
        <w:t xml:space="preserve">in an Open Letter to </w:t>
      </w:r>
      <w:r w:rsidRPr="00661066">
        <w:rPr>
          <w:b/>
          <w:bCs/>
        </w:rPr>
        <w:t>legislate against IGM practices</w:t>
      </w:r>
      <w:r w:rsidRPr="00D215E6">
        <w:t xml:space="preserve">, referring to the </w:t>
      </w:r>
      <w:r w:rsidRPr="00D215E6">
        <w:rPr>
          <w:b/>
        </w:rPr>
        <w:t>Swiss National Ethics Commission NEK-CNE</w:t>
      </w:r>
      <w:r w:rsidRPr="00D215E6">
        <w:t xml:space="preserve"> and the </w:t>
      </w:r>
      <w:r w:rsidRPr="00D215E6">
        <w:rPr>
          <w:b/>
        </w:rPr>
        <w:t>CAT</w:t>
      </w:r>
      <w:r w:rsidRPr="00D215E6">
        <w:t xml:space="preserve"> and </w:t>
      </w:r>
      <w:r w:rsidRPr="00D215E6">
        <w:rPr>
          <w:b/>
        </w:rPr>
        <w:t>CRC</w:t>
      </w:r>
      <w:r w:rsidRPr="00D215E6">
        <w:t xml:space="preserve"> Concluding observations.</w:t>
      </w:r>
      <w:r w:rsidRPr="00D215E6">
        <w:rPr>
          <w:rStyle w:val="Funotenzeichen"/>
        </w:rPr>
        <w:footnoteReference w:id="71"/>
      </w:r>
      <w:r w:rsidRPr="00D215E6">
        <w:t xml:space="preserve"> The government decided to accept the Open Letter as a Petition.</w:t>
      </w:r>
      <w:r w:rsidRPr="00D215E6">
        <w:rPr>
          <w:rStyle w:val="Funotenzeichen"/>
        </w:rPr>
        <w:footnoteReference w:id="72"/>
      </w:r>
    </w:p>
    <w:p w:rsidR="00D90FB7" w:rsidRPr="00D215E6" w:rsidRDefault="00D90FB7" w:rsidP="00D90FB7">
      <w:pPr>
        <w:pStyle w:val="absatzschattenbericht"/>
        <w:spacing w:after="80"/>
        <w:rPr>
          <w:lang w:val="en-GB"/>
        </w:rPr>
      </w:pPr>
      <w:r w:rsidRPr="00D215E6">
        <w:t xml:space="preserve">Based on </w:t>
      </w:r>
      <w:r>
        <w:rPr>
          <w:b/>
        </w:rPr>
        <w:t>false</w:t>
      </w:r>
      <w:r w:rsidRPr="00D215E6">
        <w:rPr>
          <w:b/>
        </w:rPr>
        <w:t xml:space="preserve"> claims</w:t>
      </w:r>
      <w:r w:rsidRPr="00D215E6">
        <w:t xml:space="preserve"> by the Federal government</w:t>
      </w:r>
      <w:r>
        <w:t xml:space="preserve"> IGM would be strictly a thing of the “</w:t>
      </w:r>
      <w:r w:rsidRPr="00D215E6">
        <w:rPr>
          <w:i/>
          <w:iCs/>
        </w:rPr>
        <w:t xml:space="preserve">past” </w:t>
      </w:r>
      <w:r>
        <w:t>and le</w:t>
      </w:r>
      <w:r w:rsidR="001A59AD">
        <w:t>gislative measures unnecessary</w:t>
      </w:r>
      <w:r w:rsidRPr="00D215E6">
        <w:t xml:space="preserve">, the </w:t>
      </w:r>
      <w:r w:rsidRPr="00D215E6">
        <w:rPr>
          <w:b/>
        </w:rPr>
        <w:t>Legal Affairs Committees</w:t>
      </w:r>
      <w:r w:rsidRPr="00D215E6">
        <w:t xml:space="preserve"> both of the Council of States (</w:t>
      </w:r>
      <w:r w:rsidRPr="00D215E6">
        <w:rPr>
          <w:b/>
        </w:rPr>
        <w:t>LAC-S</w:t>
      </w:r>
      <w:r w:rsidRPr="00D215E6">
        <w:t>, 23.01.2017)</w:t>
      </w:r>
      <w:r w:rsidRPr="00D215E6">
        <w:rPr>
          <w:rStyle w:val="Funotenzeichen"/>
        </w:rPr>
        <w:footnoteReference w:id="73"/>
      </w:r>
      <w:r w:rsidRPr="00D215E6">
        <w:t xml:space="preserve"> and the National Council (</w:t>
      </w:r>
      <w:r w:rsidRPr="00D215E6">
        <w:rPr>
          <w:b/>
        </w:rPr>
        <w:t>LAC-N</w:t>
      </w:r>
      <w:r w:rsidRPr="00D215E6">
        <w:t>, 06.04.2017),</w:t>
      </w:r>
      <w:r w:rsidRPr="00D215E6">
        <w:rPr>
          <w:rStyle w:val="Funotenzeichen"/>
        </w:rPr>
        <w:footnoteReference w:id="74"/>
      </w:r>
      <w:r w:rsidRPr="00D215E6">
        <w:t xml:space="preserve"> while conceding that </w:t>
      </w:r>
      <w:r w:rsidRPr="00D215E6">
        <w:rPr>
          <w:i/>
        </w:rPr>
        <w:t>“premature unnecessary”</w:t>
      </w:r>
      <w:r w:rsidRPr="00D215E6">
        <w:t xml:space="preserve"> genital surgery </w:t>
      </w:r>
      <w:r w:rsidRPr="00D215E6">
        <w:rPr>
          <w:i/>
        </w:rPr>
        <w:t>“constitutes a violation of the right to physical integrity”</w:t>
      </w:r>
      <w:r w:rsidRPr="00D215E6">
        <w:t xml:space="preserve">, stated </w:t>
      </w:r>
      <w:r w:rsidRPr="00D215E6">
        <w:rPr>
          <w:lang w:val="en-GB"/>
        </w:rPr>
        <w:t>the existing</w:t>
      </w:r>
      <w:r w:rsidRPr="00D215E6">
        <w:rPr>
          <w:b/>
          <w:lang w:val="en-GB"/>
        </w:rPr>
        <w:t xml:space="preserve"> legislation would be </w:t>
      </w:r>
      <w:r w:rsidRPr="00D215E6">
        <w:rPr>
          <w:b/>
          <w:i/>
          <w:lang w:val="en-GB"/>
        </w:rPr>
        <w:t>“sufficient”</w:t>
      </w:r>
      <w:r w:rsidRPr="00D215E6">
        <w:rPr>
          <w:b/>
          <w:lang w:val="en-GB"/>
        </w:rPr>
        <w:t xml:space="preserve"> to protect</w:t>
      </w:r>
      <w:r w:rsidRPr="00D215E6">
        <w:rPr>
          <w:lang w:val="en-GB"/>
        </w:rPr>
        <w:t xml:space="preserve"> intersex children, and there would be </w:t>
      </w:r>
      <w:r w:rsidRPr="00D215E6">
        <w:rPr>
          <w:b/>
          <w:i/>
          <w:lang w:val="en-GB"/>
        </w:rPr>
        <w:t>“no further need for legislation”</w:t>
      </w:r>
      <w:r w:rsidRPr="00D215E6">
        <w:rPr>
          <w:lang w:val="en-GB"/>
        </w:rPr>
        <w:t xml:space="preserve">, with </w:t>
      </w:r>
      <w:r w:rsidRPr="00D215E6">
        <w:rPr>
          <w:b/>
          <w:lang w:val="en-GB"/>
        </w:rPr>
        <w:t>LAC-N</w:t>
      </w:r>
      <w:r w:rsidRPr="00D215E6">
        <w:rPr>
          <w:lang w:val="en-GB"/>
        </w:rPr>
        <w:t xml:space="preserve"> further claiming, </w:t>
      </w:r>
      <w:r w:rsidRPr="00D215E6">
        <w:rPr>
          <w:b/>
          <w:i/>
          <w:lang w:val="en-GB"/>
        </w:rPr>
        <w:t>“We believe medical professionals are nowadays sufficiently sensitised to the issue and only undertake such interventions when they are justified.”</w:t>
      </w:r>
      <w:r w:rsidRPr="00D215E6">
        <w:rPr>
          <w:lang w:val="en-GB"/>
        </w:rPr>
        <w:t xml:space="preserve"> </w:t>
      </w:r>
      <w:r w:rsidRPr="00D215E6">
        <w:rPr>
          <w:rStyle w:val="Funotenzeichen"/>
          <w:lang w:val="en-GB"/>
        </w:rPr>
        <w:footnoteReference w:id="75"/>
      </w:r>
    </w:p>
    <w:p w:rsidR="00D90FB7" w:rsidRPr="00D215E6" w:rsidRDefault="00D90FB7" w:rsidP="00D90FB7">
      <w:pPr>
        <w:pStyle w:val="absatzschattenbericht"/>
        <w:spacing w:after="60"/>
      </w:pPr>
      <w:r w:rsidRPr="00D215E6">
        <w:rPr>
          <w:lang w:val="en-GB"/>
        </w:rPr>
        <w:t xml:space="preserve">In consequence, both </w:t>
      </w:r>
      <w:r w:rsidRPr="00D215E6">
        <w:rPr>
          <w:b/>
          <w:lang w:val="en-GB"/>
        </w:rPr>
        <w:t>LAC-N</w:t>
      </w:r>
      <w:r w:rsidRPr="00D215E6">
        <w:rPr>
          <w:lang w:val="en-GB"/>
        </w:rPr>
        <w:t xml:space="preserve"> and </w:t>
      </w:r>
      <w:r w:rsidRPr="00D215E6">
        <w:rPr>
          <w:b/>
          <w:lang w:val="en-GB"/>
        </w:rPr>
        <w:t>LAC-S</w:t>
      </w:r>
      <w:r w:rsidRPr="00D215E6">
        <w:rPr>
          <w:lang w:val="en-GB"/>
        </w:rPr>
        <w:t xml:space="preserve"> then </w:t>
      </w:r>
      <w:r w:rsidRPr="00D215E6">
        <w:rPr>
          <w:b/>
          <w:lang w:val="en-GB"/>
        </w:rPr>
        <w:t>moved to reject</w:t>
      </w:r>
      <w:r w:rsidRPr="00D215E6">
        <w:rPr>
          <w:lang w:val="en-GB"/>
        </w:rPr>
        <w:t xml:space="preserve"> legislation as recommended by CAT, CRC, CEDAW and NEK-CNE</w:t>
      </w:r>
      <w:r w:rsidRPr="00D215E6">
        <w:t xml:space="preserve">, with both the </w:t>
      </w:r>
      <w:r w:rsidRPr="00D215E6">
        <w:rPr>
          <w:b/>
        </w:rPr>
        <w:t>Council of the State</w:t>
      </w:r>
      <w:r w:rsidRPr="00D215E6">
        <w:t xml:space="preserve"> (16.03.2017)</w:t>
      </w:r>
      <w:r w:rsidRPr="00D215E6">
        <w:rPr>
          <w:rStyle w:val="Funotenzeichen"/>
        </w:rPr>
        <w:footnoteReference w:id="76"/>
      </w:r>
      <w:r w:rsidRPr="00D215E6">
        <w:t xml:space="preserve"> and the </w:t>
      </w:r>
      <w:r w:rsidRPr="00D215E6">
        <w:rPr>
          <w:b/>
        </w:rPr>
        <w:t>National Council</w:t>
      </w:r>
      <w:r w:rsidRPr="00D215E6">
        <w:t xml:space="preserve"> (16.06.2017)</w:t>
      </w:r>
      <w:r w:rsidRPr="00D215E6">
        <w:rPr>
          <w:rStyle w:val="Funotenzeichen"/>
        </w:rPr>
        <w:footnoteReference w:id="77"/>
      </w:r>
      <w:r w:rsidRPr="00D215E6">
        <w:t xml:space="preserve"> following suit.</w:t>
      </w:r>
    </w:p>
    <w:p w:rsidR="00317E71" w:rsidRPr="00317E71" w:rsidRDefault="00D90FB7" w:rsidP="00317E71">
      <w:pPr>
        <w:pStyle w:val="absatzschattenbericht"/>
      </w:pPr>
      <w:r w:rsidRPr="00D215E6">
        <w:t xml:space="preserve">To this day, the Canton of Geneva remains the only community where the Parliament actually moved to prohibit IGM practices: On 10 April 2019, the </w:t>
      </w:r>
      <w:r w:rsidRPr="00D215E6">
        <w:rPr>
          <w:b/>
          <w:bCs/>
        </w:rPr>
        <w:t xml:space="preserve">Great Council of the Republic and Canton of Geneva </w:t>
      </w:r>
      <w:r w:rsidRPr="00D215E6">
        <w:t xml:space="preserve">adopted </w:t>
      </w:r>
      <w:r w:rsidRPr="00D215E6">
        <w:rPr>
          <w:b/>
          <w:bCs/>
        </w:rPr>
        <w:t>two motions</w:t>
      </w:r>
      <w:r w:rsidRPr="00D215E6">
        <w:t xml:space="preserve"> calling on the Cantonal government to explicitly </w:t>
      </w:r>
      <w:r w:rsidRPr="00D215E6">
        <w:rPr>
          <w:b/>
          <w:bCs/>
          <w:i/>
          <w:iCs/>
        </w:rPr>
        <w:t>“prohibit”</w:t>
      </w:r>
      <w:r w:rsidRPr="00D215E6">
        <w:rPr>
          <w:b/>
          <w:bCs/>
        </w:rPr>
        <w:t xml:space="preserve"> the </w:t>
      </w:r>
      <w:r w:rsidRPr="00D215E6">
        <w:rPr>
          <w:b/>
          <w:bCs/>
          <w:i/>
          <w:iCs/>
        </w:rPr>
        <w:t>“mutilations of intersex persons”</w:t>
      </w:r>
      <w:r w:rsidRPr="00D215E6">
        <w:rPr>
          <w:b/>
          <w:bCs/>
        </w:rPr>
        <w:t>.</w:t>
      </w:r>
      <w:r w:rsidRPr="00D215E6">
        <w:rPr>
          <w:rStyle w:val="Funotenzeichen"/>
        </w:rPr>
        <w:footnoteReference w:id="78"/>
      </w:r>
      <w:r w:rsidRPr="00D215E6">
        <w:rPr>
          <w:b/>
          <w:bCs/>
        </w:rPr>
        <w:t xml:space="preserve"> </w:t>
      </w:r>
      <w:r w:rsidRPr="00D215E6">
        <w:t xml:space="preserve">Notably, during the debate before the adoption, both a member of the </w:t>
      </w:r>
      <w:r w:rsidRPr="00D215E6">
        <w:rPr>
          <w:b/>
          <w:bCs/>
        </w:rPr>
        <w:t>Great Council</w:t>
      </w:r>
      <w:r w:rsidRPr="00D215E6">
        <w:t xml:space="preserve"> and a member of the </w:t>
      </w:r>
      <w:r w:rsidRPr="00D215E6">
        <w:rPr>
          <w:b/>
          <w:bCs/>
        </w:rPr>
        <w:t xml:space="preserve">Cantonal government </w:t>
      </w:r>
      <w:r w:rsidRPr="00D215E6">
        <w:t xml:space="preserve">proclaimed that at the Geneva University Hospital (HUG) </w:t>
      </w:r>
      <w:r w:rsidRPr="00D215E6">
        <w:rPr>
          <w:b/>
          <w:bCs/>
        </w:rPr>
        <w:t xml:space="preserve">allegedly there had been </w:t>
      </w:r>
      <w:r w:rsidRPr="00D215E6">
        <w:rPr>
          <w:b/>
          <w:bCs/>
          <w:i/>
          <w:iCs/>
        </w:rPr>
        <w:t>“no operations since 2012”</w:t>
      </w:r>
      <w:r w:rsidRPr="00D215E6">
        <w:rPr>
          <w:b/>
          <w:bCs/>
        </w:rPr>
        <w:t>.</w:t>
      </w:r>
      <w:r w:rsidRPr="00D215E6">
        <w:rPr>
          <w:rStyle w:val="Funotenzeichen"/>
        </w:rPr>
        <w:footnoteReference w:id="79"/>
      </w:r>
      <w:r w:rsidRPr="00D215E6">
        <w:rPr>
          <w:b/>
          <w:bCs/>
        </w:rPr>
        <w:t xml:space="preserve"> </w:t>
      </w:r>
      <w:r w:rsidRPr="00D215E6">
        <w:t>Unfortunately, this is far from the truth.</w:t>
      </w:r>
      <w:r w:rsidRPr="00D215E6">
        <w:rPr>
          <w:rStyle w:val="Funotenzeichen"/>
        </w:rPr>
        <w:footnoteReference w:id="80"/>
      </w:r>
      <w:r w:rsidRPr="00D215E6">
        <w:t xml:space="preserve"> </w:t>
      </w:r>
      <w:r w:rsidR="00317E71">
        <w:br w:type="page"/>
      </w:r>
    </w:p>
    <w:p w:rsidR="00D90FB7" w:rsidRDefault="00054681" w:rsidP="00D90FB7">
      <w:pPr>
        <w:pStyle w:val="Title2"/>
      </w:pPr>
      <w:bookmarkStart w:id="69" w:name="_Toc15084286"/>
      <w:r>
        <w:rPr>
          <w:lang w:val="en-US"/>
        </w:rPr>
        <w:lastRenderedPageBreak/>
        <w:t>11</w:t>
      </w:r>
      <w:r w:rsidR="00D90FB7">
        <w:rPr>
          <w:lang w:val="en-US"/>
        </w:rPr>
        <w:t xml:space="preserve">.  </w:t>
      </w:r>
      <w:r w:rsidR="00D90FB7">
        <w:t>No access to redress and rehabilitation for IGM survivors</w:t>
      </w:r>
      <w:bookmarkEnd w:id="69"/>
    </w:p>
    <w:p w:rsidR="00D90FB7" w:rsidRPr="00FB7661" w:rsidRDefault="00D90FB7" w:rsidP="00D90FB7">
      <w:pPr>
        <w:pStyle w:val="absatzschattenbericht"/>
        <w:spacing w:after="80"/>
        <w:rPr>
          <w:b/>
          <w:bCs/>
        </w:rPr>
      </w:pPr>
      <w:r w:rsidRPr="00FB7661">
        <w:rPr>
          <w:b/>
          <w:bCs/>
        </w:rPr>
        <w:t>Switzerland</w:t>
      </w:r>
      <w:r>
        <w:t xml:space="preserve"> has been repeatedly urged to </w:t>
      </w:r>
      <w:r w:rsidRPr="00FB7661">
        <w:rPr>
          <w:b/>
          <w:bCs/>
          <w:i/>
          <w:iCs/>
        </w:rPr>
        <w:t>“adopt legal provisions in order to provide redress to the victims of such treatment, including adequate compensation</w:t>
      </w:r>
      <w:r w:rsidRPr="00661066">
        <w:rPr>
          <w:b/>
          <w:bCs/>
          <w:i/>
          <w:iCs/>
        </w:rPr>
        <w:t>”</w:t>
      </w:r>
      <w:r>
        <w:rPr>
          <w:b/>
          <w:bCs/>
        </w:rPr>
        <w:t xml:space="preserve"> </w:t>
      </w:r>
      <w:r>
        <w:t>to stop</w:t>
      </w:r>
      <w:r w:rsidRPr="00282050">
        <w:t xml:space="preserve"> IGM</w:t>
      </w:r>
      <w:r>
        <w:t xml:space="preserve"> practices</w:t>
      </w:r>
      <w:r w:rsidRPr="00282050">
        <w:t>.</w:t>
      </w:r>
      <w:r w:rsidRPr="00F42769">
        <w:rPr>
          <w:rStyle w:val="Funotenzeichen"/>
        </w:rPr>
        <w:footnoteReference w:id="81"/>
      </w:r>
      <w:r>
        <w:rPr>
          <w:b/>
          <w:bCs/>
        </w:rPr>
        <w:t xml:space="preserve"> </w:t>
      </w:r>
    </w:p>
    <w:p w:rsidR="00D90FB7" w:rsidRDefault="00D90FB7" w:rsidP="00D90FB7">
      <w:pPr>
        <w:pStyle w:val="absatzschattenbericht"/>
      </w:pPr>
      <w:r>
        <w:t>Nonetheless</w:t>
      </w:r>
      <w:r w:rsidRPr="00661066">
        <w:t xml:space="preserve">, to this day the </w:t>
      </w:r>
      <w:r w:rsidRPr="00661066">
        <w:rPr>
          <w:b/>
        </w:rPr>
        <w:t xml:space="preserve">statutes of limitation </w:t>
      </w:r>
      <w:r w:rsidRPr="00661066">
        <w:t>prevent survivors of early childhood IGM practices to call a court</w:t>
      </w:r>
      <w:r>
        <w:t>,</w:t>
      </w:r>
      <w:r w:rsidRPr="00661066">
        <w:t xml:space="preserve"> because persons concerned often </w:t>
      </w:r>
      <w:r w:rsidRPr="00661066">
        <w:rPr>
          <w:b/>
        </w:rPr>
        <w:t xml:space="preserve">do not find out </w:t>
      </w:r>
      <w:r w:rsidRPr="00661066">
        <w:t>about their medical history until much later in life, which in combination with severe trauma caused by IGM practices often proves to amount to a severe obstacle</w:t>
      </w:r>
      <w:r>
        <w:t>,</w:t>
      </w:r>
      <w:r w:rsidRPr="00661066">
        <w:rPr>
          <w:rStyle w:val="Funotenzeichen"/>
        </w:rPr>
        <w:footnoteReference w:id="82"/>
      </w:r>
      <w:r w:rsidRPr="00661066">
        <w:rPr>
          <w:sz w:val="14"/>
        </w:rPr>
        <w:t xml:space="preserve"> </w:t>
      </w:r>
      <w:r>
        <w:t>as also</w:t>
      </w:r>
      <w:r w:rsidRPr="00661066">
        <w:t xml:space="preserve"> in </w:t>
      </w:r>
      <w:r w:rsidRPr="00661066">
        <w:rPr>
          <w:b/>
        </w:rPr>
        <w:t xml:space="preserve">Switzerland </w:t>
      </w:r>
      <w:r w:rsidRPr="00661066">
        <w:t xml:space="preserve">the statutes of limitations effectively </w:t>
      </w:r>
      <w:r w:rsidRPr="00661066">
        <w:rPr>
          <w:b/>
        </w:rPr>
        <w:t>prohibit survivors of early childhood IGM practices to call a court</w:t>
      </w:r>
      <w:r>
        <w:t>.</w:t>
      </w:r>
      <w:r w:rsidRPr="00661066">
        <w:t xml:space="preserve"> </w:t>
      </w:r>
    </w:p>
    <w:p w:rsidR="00D90FB7" w:rsidRPr="00661066" w:rsidRDefault="00D90FB7" w:rsidP="00D90FB7">
      <w:pPr>
        <w:pStyle w:val="absatzschattenbericht"/>
      </w:pPr>
      <w:r>
        <w:t>This has also been confirmed</w:t>
      </w:r>
      <w:r w:rsidRPr="00661066">
        <w:t xml:space="preserve"> by </w:t>
      </w:r>
      <w:r w:rsidRPr="00FB7661">
        <w:rPr>
          <w:bCs/>
        </w:rPr>
        <w:t xml:space="preserve">Swiss </w:t>
      </w:r>
      <w:proofErr w:type="spellStart"/>
      <w:r w:rsidRPr="00FB7661">
        <w:rPr>
          <w:bCs/>
        </w:rPr>
        <w:t>paediatric</w:t>
      </w:r>
      <w:proofErr w:type="spellEnd"/>
      <w:r w:rsidRPr="00FB7661">
        <w:rPr>
          <w:bCs/>
        </w:rPr>
        <w:t xml:space="preserve"> surgeon</w:t>
      </w:r>
      <w:r w:rsidRPr="00661066">
        <w:rPr>
          <w:b/>
        </w:rPr>
        <w:t xml:space="preserve"> </w:t>
      </w:r>
      <w:r>
        <w:rPr>
          <w:b/>
        </w:rPr>
        <w:t xml:space="preserve">Dr. </w:t>
      </w:r>
      <w:r w:rsidRPr="00661066">
        <w:rPr>
          <w:b/>
        </w:rPr>
        <w:t xml:space="preserve">Blaise </w:t>
      </w:r>
      <w:proofErr w:type="spellStart"/>
      <w:r w:rsidRPr="00661066">
        <w:rPr>
          <w:b/>
        </w:rPr>
        <w:t>Meyrat</w:t>
      </w:r>
      <w:proofErr w:type="spellEnd"/>
      <w:r w:rsidRPr="00661066">
        <w:t xml:space="preserve">, who in 2015 plainly stated: </w:t>
      </w:r>
    </w:p>
    <w:p w:rsidR="00D90FB7" w:rsidRPr="00661066" w:rsidRDefault="00D90FB7" w:rsidP="00D90FB7">
      <w:pPr>
        <w:pStyle w:val="absatzschattenbericht"/>
        <w:ind w:left="284"/>
        <w:rPr>
          <w:sz w:val="14"/>
        </w:rPr>
      </w:pPr>
      <w:r w:rsidRPr="00661066">
        <w:rPr>
          <w:i/>
          <w:iCs/>
        </w:rPr>
        <w:t>“Things hardly evolve in the medical world. In my opinion</w:t>
      </w:r>
      <w:r w:rsidRPr="00661066">
        <w:rPr>
          <w:b/>
          <w:bCs/>
          <w:i/>
          <w:iCs/>
        </w:rPr>
        <w:t>, only</w:t>
      </w:r>
      <w:r w:rsidRPr="00661066">
        <w:rPr>
          <w:b/>
          <w:i/>
        </w:rPr>
        <w:t xml:space="preserve"> the fear of the judge will make things change. We need statutes of limitation long enough so that victims may sue as adults.” </w:t>
      </w:r>
      <w:r w:rsidRPr="00661066">
        <w:rPr>
          <w:rStyle w:val="Funotenzeichen"/>
          <w:b/>
          <w:i/>
        </w:rPr>
        <w:footnoteReference w:id="83"/>
      </w:r>
    </w:p>
    <w:p w:rsidR="00D90FB7" w:rsidRPr="00661066" w:rsidRDefault="00D90FB7" w:rsidP="00054681">
      <w:pPr>
        <w:pStyle w:val="absatzschattenbericht"/>
      </w:pPr>
      <w:r>
        <w:t>Accordingly, so</w:t>
      </w:r>
      <w:r w:rsidRPr="00661066">
        <w:t xml:space="preserve"> far in Switzerland </w:t>
      </w:r>
      <w:r w:rsidRPr="00661066">
        <w:rPr>
          <w:b/>
          <w:bCs/>
        </w:rPr>
        <w:t>no victim of IGM practices succeeded in going to court</w:t>
      </w:r>
      <w:r w:rsidRPr="00661066">
        <w:t xml:space="preserve"> or obtaining redress and compensation ever.</w:t>
      </w:r>
      <w:r>
        <w:t xml:space="preserve"> In addition, </w:t>
      </w:r>
      <w:r w:rsidRPr="00FB7661">
        <w:rPr>
          <w:b/>
          <w:bCs/>
        </w:rPr>
        <w:t>IGM survivors suffering from trauma</w:t>
      </w:r>
      <w:r>
        <w:t xml:space="preserve"> d are forced to at least partly </w:t>
      </w:r>
      <w:r w:rsidRPr="00FB7661">
        <w:rPr>
          <w:b/>
          <w:bCs/>
        </w:rPr>
        <w:t>cover expenses for rehabilitation out of their own pocket</w:t>
      </w:r>
      <w:r>
        <w:t>.</w:t>
      </w:r>
      <w:r w:rsidRPr="00C871C3">
        <w:rPr>
          <w:rStyle w:val="Funotenzeichen"/>
        </w:rPr>
        <w:t xml:space="preserve"> </w:t>
      </w:r>
      <w:r w:rsidRPr="00661066">
        <w:rPr>
          <w:rStyle w:val="Funotenzeichen"/>
        </w:rPr>
        <w:footnoteReference w:id="84"/>
      </w:r>
    </w:p>
    <w:p w:rsidR="00317E71" w:rsidRDefault="00317E71" w:rsidP="00874195">
      <w:pPr>
        <w:pStyle w:val="Title2"/>
        <w:rPr>
          <w:lang w:val="en-US"/>
        </w:rPr>
      </w:pPr>
    </w:p>
    <w:p w:rsidR="00317E71" w:rsidRDefault="00317E71">
      <w:pPr>
        <w:rPr>
          <w:rFonts w:ascii="Arial" w:eastAsia="Helvetica-Bold" w:hAnsi="Arial" w:cs="Arial"/>
          <w:b/>
          <w:bCs/>
          <w:iCs/>
          <w:color w:val="5E175E"/>
          <w:spacing w:val="2"/>
          <w:szCs w:val="28"/>
          <w:lang w:val="en-US"/>
        </w:rPr>
      </w:pPr>
      <w:r>
        <w:rPr>
          <w:lang w:val="en-US"/>
        </w:rPr>
        <w:br w:type="page"/>
      </w:r>
    </w:p>
    <w:p w:rsidR="00D90FB7" w:rsidRPr="00CB797A" w:rsidRDefault="00054681" w:rsidP="00317E71">
      <w:pPr>
        <w:pStyle w:val="Title2"/>
        <w:ind w:left="709" w:hanging="709"/>
        <w:rPr>
          <w:lang w:val="en-US"/>
        </w:rPr>
      </w:pPr>
      <w:bookmarkStart w:id="70" w:name="_Toc15084287"/>
      <w:r>
        <w:rPr>
          <w:lang w:val="en-US"/>
        </w:rPr>
        <w:lastRenderedPageBreak/>
        <w:t>12</w:t>
      </w:r>
      <w:r w:rsidR="00D90FB7">
        <w:rPr>
          <w:lang w:val="en-US"/>
        </w:rPr>
        <w:t xml:space="preserve">.  </w:t>
      </w:r>
      <w:r w:rsidR="00D90FB7" w:rsidRPr="00CB797A">
        <w:rPr>
          <w:lang w:val="en-US"/>
        </w:rPr>
        <w:t>IGM institutions destroy</w:t>
      </w:r>
      <w:r w:rsidR="00D90FB7">
        <w:rPr>
          <w:lang w:val="en-US"/>
        </w:rPr>
        <w:t>ing</w:t>
      </w:r>
      <w:r w:rsidR="00D90FB7" w:rsidRPr="00CB797A">
        <w:rPr>
          <w:lang w:val="en-US"/>
        </w:rPr>
        <w:t xml:space="preserve"> medical records during a </w:t>
      </w:r>
      <w:r w:rsidR="00D90FB7" w:rsidRPr="00CB797A">
        <w:rPr>
          <w:i/>
          <w:lang w:val="en-US"/>
        </w:rPr>
        <w:t>“scientific review”</w:t>
      </w:r>
      <w:bookmarkEnd w:id="70"/>
    </w:p>
    <w:p w:rsidR="00D90FB7" w:rsidRPr="00FB7661" w:rsidRDefault="00D90FB7" w:rsidP="00D90FB7">
      <w:pPr>
        <w:pStyle w:val="absatzschattenbericht"/>
        <w:spacing w:after="80"/>
        <w:rPr>
          <w:b/>
          <w:bCs/>
        </w:rPr>
      </w:pPr>
      <w:r w:rsidRPr="00FB7661">
        <w:rPr>
          <w:b/>
          <w:bCs/>
        </w:rPr>
        <w:t>Switzerland</w:t>
      </w:r>
      <w:r>
        <w:t xml:space="preserve"> has been explicitly recommended </w:t>
      </w:r>
      <w:r w:rsidRPr="00F12017">
        <w:t xml:space="preserve">to </w:t>
      </w:r>
      <w:r w:rsidRPr="00F12017">
        <w:rPr>
          <w:b/>
          <w:bCs/>
        </w:rPr>
        <w:t xml:space="preserve">guarantee IGM </w:t>
      </w:r>
      <w:proofErr w:type="gramStart"/>
      <w:r w:rsidRPr="00F12017">
        <w:rPr>
          <w:b/>
          <w:bCs/>
        </w:rPr>
        <w:t>survivors</w:t>
      </w:r>
      <w:proofErr w:type="gramEnd"/>
      <w:r w:rsidRPr="00F12017">
        <w:rPr>
          <w:b/>
          <w:bCs/>
        </w:rPr>
        <w:t xml:space="preserve"> access</w:t>
      </w:r>
      <w:r>
        <w:rPr>
          <w:b/>
          <w:bCs/>
        </w:rPr>
        <w:t xml:space="preserve"> to their medical records</w:t>
      </w:r>
      <w:r>
        <w:t>,</w:t>
      </w:r>
      <w:r w:rsidRPr="00F42769">
        <w:rPr>
          <w:rStyle w:val="Funotenzeichen"/>
        </w:rPr>
        <w:footnoteReference w:id="85"/>
      </w:r>
      <w:r>
        <w:rPr>
          <w:b/>
          <w:bCs/>
        </w:rPr>
        <w:t xml:space="preserve"> </w:t>
      </w:r>
      <w:r w:rsidRPr="00CB797A">
        <w:t>as this can be very important to</w:t>
      </w:r>
      <w:r>
        <w:t xml:space="preserve"> them also for rehabilitation purposes.</w:t>
      </w:r>
    </w:p>
    <w:p w:rsidR="000C7138" w:rsidRPr="00054681" w:rsidRDefault="00D90FB7" w:rsidP="00054681">
      <w:pPr>
        <w:pStyle w:val="absatzschattenbericht"/>
        <w:rPr>
          <w:bCs/>
        </w:rPr>
      </w:pPr>
      <w:r>
        <w:t xml:space="preserve">However, in </w:t>
      </w:r>
      <w:r w:rsidRPr="00F12017">
        <w:t xml:space="preserve">2016 the </w:t>
      </w:r>
      <w:r w:rsidRPr="00F12017">
        <w:rPr>
          <w:b/>
        </w:rPr>
        <w:t xml:space="preserve">Zurich University Hospital </w:t>
      </w:r>
      <w:r w:rsidRPr="00F12017">
        <w:t xml:space="preserve">was allowed to </w:t>
      </w:r>
      <w:r w:rsidRPr="00F12017">
        <w:rPr>
          <w:b/>
        </w:rPr>
        <w:t>destroy about 80% of its historic medical files documenting IGM practices</w:t>
      </w:r>
      <w:r w:rsidRPr="00F12017">
        <w:rPr>
          <w:rStyle w:val="Funotenzeichen"/>
        </w:rPr>
        <w:footnoteReference w:id="86"/>
      </w:r>
      <w:r w:rsidRPr="00F12017">
        <w:rPr>
          <w:b/>
          <w:sz w:val="14"/>
        </w:rPr>
        <w:t xml:space="preserve"> </w:t>
      </w:r>
      <w:r w:rsidRPr="00F12017">
        <w:t>as part of a “</w:t>
      </w:r>
      <w:r w:rsidRPr="00F12017">
        <w:rPr>
          <w:i/>
        </w:rPr>
        <w:t xml:space="preserve">scientific review of the treatment of children with differences of sex development (DSD children)” </w:t>
      </w:r>
      <w:r w:rsidRPr="00F12017">
        <w:t xml:space="preserve">funded by the </w:t>
      </w:r>
      <w:r w:rsidRPr="00F12017">
        <w:rPr>
          <w:b/>
        </w:rPr>
        <w:t xml:space="preserve">Swiss National Science Foundation (SNSF) </w:t>
      </w:r>
      <w:r w:rsidRPr="00F12017">
        <w:t xml:space="preserve">with </w:t>
      </w:r>
      <w:proofErr w:type="spellStart"/>
      <w:r w:rsidRPr="00F12017">
        <w:t>Sfr</w:t>
      </w:r>
      <w:proofErr w:type="spellEnd"/>
      <w:r w:rsidRPr="00F12017">
        <w:t xml:space="preserve"> 500’000.–</w:t>
      </w:r>
      <w:r w:rsidRPr="00F12017">
        <w:rPr>
          <w:rStyle w:val="Funotenzeichen"/>
        </w:rPr>
        <w:footnoteReference w:id="87"/>
      </w:r>
      <w:r w:rsidRPr="00F12017">
        <w:rPr>
          <w:sz w:val="14"/>
        </w:rPr>
        <w:t xml:space="preserve"> </w:t>
      </w:r>
      <w:r w:rsidRPr="00F12017">
        <w:t xml:space="preserve">and led by the perpetrator institutions </w:t>
      </w:r>
      <w:r w:rsidRPr="00F12017">
        <w:rPr>
          <w:b/>
        </w:rPr>
        <w:t xml:space="preserve">Zurich University Hospital </w:t>
      </w:r>
      <w:r w:rsidRPr="00F12017">
        <w:t xml:space="preserve">and </w:t>
      </w:r>
      <w:r w:rsidRPr="00F12017">
        <w:rPr>
          <w:b/>
        </w:rPr>
        <w:t xml:space="preserve">Zurich University </w:t>
      </w:r>
      <w:r w:rsidRPr="00F12017">
        <w:t xml:space="preserve">themselves, but </w:t>
      </w:r>
      <w:r w:rsidRPr="00F12017">
        <w:rPr>
          <w:b/>
        </w:rPr>
        <w:t xml:space="preserve">without adequate consultation of intersex persons and their </w:t>
      </w:r>
      <w:proofErr w:type="spellStart"/>
      <w:r w:rsidRPr="00F12017">
        <w:rPr>
          <w:b/>
        </w:rPr>
        <w:t>organisations</w:t>
      </w:r>
      <w:proofErr w:type="spellEnd"/>
      <w:r w:rsidRPr="00F12017">
        <w:rPr>
          <w:b/>
        </w:rPr>
        <w:t xml:space="preserve">. </w:t>
      </w:r>
      <w:r w:rsidRPr="00F12017">
        <w:t xml:space="preserve">As a result, for example a </w:t>
      </w:r>
      <w:r w:rsidRPr="00F12017">
        <w:rPr>
          <w:b/>
        </w:rPr>
        <w:t>member of the self-help group Intersex.ch</w:t>
      </w:r>
      <w:r w:rsidRPr="00CB797A">
        <w:rPr>
          <w:rStyle w:val="Funotenzeichen"/>
          <w:bCs/>
        </w:rPr>
        <w:footnoteReference w:id="88"/>
      </w:r>
      <w:r w:rsidRPr="00F12017">
        <w:t xml:space="preserve"> who wanted to access his files, was told that</w:t>
      </w:r>
      <w:r>
        <w:t>,</w:t>
      </w:r>
      <w:r w:rsidRPr="00F12017">
        <w:t xml:space="preserve"> while at the </w:t>
      </w:r>
      <w:r w:rsidRPr="00F12017">
        <w:rPr>
          <w:b/>
        </w:rPr>
        <w:t xml:space="preserve">Zurich State Archives </w:t>
      </w:r>
      <w:r w:rsidRPr="00F12017">
        <w:t xml:space="preserve">there was still a </w:t>
      </w:r>
      <w:r w:rsidRPr="00CB797A">
        <w:rPr>
          <w:b/>
          <w:bCs/>
        </w:rPr>
        <w:t>note in the register</w:t>
      </w:r>
      <w:r w:rsidRPr="00F12017">
        <w:t xml:space="preserve"> confirming in 1945 and 1946 he was in treatment at </w:t>
      </w:r>
      <w:r w:rsidRPr="00CB797A">
        <w:t>the Department of Surgery of the Zurich University Children’s Hospital</w:t>
      </w:r>
      <w:r w:rsidRPr="00F12017">
        <w:t xml:space="preserve">, the </w:t>
      </w:r>
      <w:r w:rsidRPr="00F12017">
        <w:rPr>
          <w:b/>
        </w:rPr>
        <w:t>actual files were no longer available.</w:t>
      </w:r>
      <w:r w:rsidRPr="00CB797A">
        <w:rPr>
          <w:rStyle w:val="Funotenzeichen"/>
          <w:bCs/>
        </w:rPr>
        <w:footnoteReference w:id="89"/>
      </w:r>
      <w:r w:rsidRPr="00F12017">
        <w:rPr>
          <w:b/>
        </w:rPr>
        <w:t xml:space="preserve"> </w:t>
      </w:r>
      <w:r w:rsidRPr="00F12017">
        <w:rPr>
          <w:bCs/>
        </w:rPr>
        <w:t xml:space="preserve">This outrageous destruction of evidence was also </w:t>
      </w:r>
      <w:r w:rsidRPr="00F12017">
        <w:rPr>
          <w:b/>
        </w:rPr>
        <w:t xml:space="preserve">corroborated by a Parliamentary inquiry </w:t>
      </w:r>
      <w:r w:rsidRPr="00F12017">
        <w:rPr>
          <w:bCs/>
        </w:rPr>
        <w:t>in the Cantonal Council of Zurich.</w:t>
      </w:r>
      <w:r w:rsidRPr="00F12017">
        <w:rPr>
          <w:rStyle w:val="Funotenzeichen"/>
          <w:bCs/>
        </w:rPr>
        <w:footnoteReference w:id="90"/>
      </w:r>
    </w:p>
    <w:sectPr w:rsidR="000C7138" w:rsidRPr="00054681" w:rsidSect="000E79B0">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077" w:left="1134"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50" w:rsidRDefault="007A2C50">
      <w:r>
        <w:separator/>
      </w:r>
    </w:p>
  </w:endnote>
  <w:endnote w:type="continuationSeparator" w:id="0">
    <w:p w:rsidR="007A2C50" w:rsidRDefault="007A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Cambria Math"/>
    <w:charset w:val="00"/>
    <w:family w:val="roman"/>
    <w:pitch w:val="variable"/>
    <w:sig w:usb0="00000001"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SemiBold">
    <w:altName w:val="Baskerville SemiBold"/>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charset w:val="80"/>
    <w:family w:val="auto"/>
    <w:pitch w:val="default"/>
  </w:font>
  <w:font w:name="Helvetica-Bold">
    <w:altName w:val="Yu Gothic"/>
    <w:charset w:val="80"/>
    <w:family w:val="swiss"/>
    <w:pitch w:val="default"/>
  </w:font>
  <w:font w:name="Baskerville-Italic">
    <w:altName w:val="Weibei SC"/>
    <w:charset w:val="80"/>
    <w:family w:val="script"/>
    <w:pitch w:val="default"/>
  </w:font>
  <w:font w:name="Arial-BoldMT">
    <w:altName w:val="Yu Gothic"/>
    <w:charset w:val="80"/>
    <w:family w:val="swiss"/>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lossalisBold">
    <w:altName w:val="MS Mincho"/>
    <w:charset w:val="80"/>
    <w:family w:val="auto"/>
    <w:pitch w:val="default"/>
  </w:font>
  <w:font w:name="Baskerville-Bold">
    <w:altName w:val="Baskerville SemiBold"/>
    <w:charset w:val="00"/>
    <w:family w:val="auto"/>
    <w:pitch w:val="default"/>
  </w:font>
  <w:font w:name="ArialMT">
    <w:altName w:val="Arial Unicode MS"/>
    <w:charset w:val="80"/>
    <w:family w:val="swiss"/>
    <w:pitch w:val="default"/>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ZWAdobeF">
    <w:altName w:val="Calibri"/>
    <w:panose1 w:val="00000000000000000000"/>
    <w:charset w:val="00"/>
    <w:family w:val="auto"/>
    <w:pitch w:val="variable"/>
    <w:sig w:usb0="20002A87" w:usb1="00000000" w:usb2="00000000" w:usb3="00000000" w:csb0="000001FF" w:csb1="00000000"/>
  </w:font>
  <w:font w:name="Baskerville-BoldItalic">
    <w:charset w:val="00"/>
    <w:family w:val="roman"/>
    <w:pitch w:val="variable"/>
    <w:sig w:usb0="80000067" w:usb1="02000000"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Fuzeile"/>
      <w:jc w:val="center"/>
    </w:pPr>
    <w:r>
      <w:rPr>
        <w:b/>
      </w:rPr>
      <w:fldChar w:fldCharType="begin"/>
    </w:r>
    <w:r>
      <w:rPr>
        <w:b/>
      </w:rPr>
      <w:instrText xml:space="preserve"> PAGE </w:instrText>
    </w:r>
    <w:r>
      <w:rPr>
        <w:b/>
      </w:rPr>
      <w:fldChar w:fldCharType="separate"/>
    </w:r>
    <w:r w:rsidR="00BC3C1E">
      <w:rPr>
        <w:b/>
        <w:noProof/>
      </w:rPr>
      <w:t>12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50" w:rsidRDefault="007A2C50">
      <w:r>
        <w:separator/>
      </w:r>
    </w:p>
  </w:footnote>
  <w:footnote w:type="continuationSeparator" w:id="0">
    <w:p w:rsidR="007A2C50" w:rsidRDefault="007A2C50">
      <w:r>
        <w:continuationSeparator/>
      </w:r>
    </w:p>
  </w:footnote>
  <w:footnote w:id="1">
    <w:p w:rsidR="00BE6BC9" w:rsidRPr="00E2403F" w:rsidRDefault="00BE6BC9" w:rsidP="00CD4923">
      <w:pPr>
        <w:pStyle w:val="fussnoteschattenbericht"/>
      </w:pPr>
      <w:r w:rsidRPr="00C052C1">
        <w:rPr>
          <w:rStyle w:val="Funotenzeichen"/>
          <w:vertAlign w:val="baseline"/>
        </w:rPr>
        <w:footnoteRef/>
      </w:r>
      <w:r w:rsidRPr="00E2403F">
        <w:tab/>
      </w:r>
      <w:r w:rsidRPr="00E2403F">
        <w:rPr>
          <w:b/>
        </w:rPr>
        <w:t>CAT, CRC, CRPD, SPT, SRT, SRSG VAC, COE, ACHPR, IACHR</w:t>
      </w:r>
      <w:r w:rsidRPr="00E2403F">
        <w:t xml:space="preserve"> (2016), “End violence and harmful medical practices on intersex children and adults, UN and regional experts urge”,</w:t>
      </w:r>
      <w:r w:rsidRPr="00E2403F">
        <w:br/>
      </w:r>
      <w:hyperlink r:id="rId1" w:history="1">
        <w:r w:rsidRPr="00E2403F">
          <w:rPr>
            <w:rStyle w:val="Hyperlink"/>
          </w:rPr>
          <w:t>http://www.ohchr.org/EN/NewsEvents/Pages/DisplayNews.aspx?NewsID=20739&amp;LangID=E</w:t>
        </w:r>
      </w:hyperlink>
      <w:r w:rsidRPr="00E2403F">
        <w:t xml:space="preserve"> </w:t>
      </w:r>
    </w:p>
  </w:footnote>
  <w:footnote w:id="2">
    <w:p w:rsidR="00BE6BC9" w:rsidRPr="0070408F" w:rsidRDefault="00BE6BC9" w:rsidP="008F4969">
      <w:pPr>
        <w:pStyle w:val="fussnoteschattenbericht"/>
      </w:pPr>
      <w:r w:rsidRPr="0028341D">
        <w:rPr>
          <w:rStyle w:val="Funotenzeichen3"/>
          <w:kern w:val="20"/>
          <w:vertAlign w:val="baseline"/>
        </w:rPr>
        <w:footnoteRef/>
      </w:r>
      <w:r w:rsidRPr="0070408F">
        <w:tab/>
      </w:r>
      <w:hyperlink r:id="rId2" w:history="1">
        <w:r w:rsidRPr="00F60D7B">
          <w:rPr>
            <w:rStyle w:val="Hyperlink"/>
            <w:rFonts w:eastAsia="Arial Unicode MS"/>
            <w:spacing w:val="0"/>
            <w:lang w:val="en-US"/>
          </w:rPr>
          <w:t>http://Zwischengeschlecht.org/</w:t>
        </w:r>
      </w:hyperlink>
      <w:r>
        <w:rPr>
          <w:rStyle w:val="Hyperlink"/>
          <w:rFonts w:eastAsia="Arial Unicode MS"/>
          <w:spacing w:val="0"/>
          <w:lang w:val="en-US"/>
        </w:rPr>
        <w:t xml:space="preserve"> </w:t>
      </w:r>
      <w:r>
        <w:t xml:space="preserve"> English pages: </w:t>
      </w:r>
      <w:hyperlink r:id="rId3" w:history="1">
        <w:r w:rsidRPr="00C925BC">
          <w:rPr>
            <w:rStyle w:val="Hyperlink"/>
          </w:rPr>
          <w:t>http://stop.genitalmutilation.org/</w:t>
        </w:r>
      </w:hyperlink>
      <w:r>
        <w:t xml:space="preserve"> </w:t>
      </w:r>
    </w:p>
  </w:footnote>
  <w:footnote w:id="3">
    <w:p w:rsidR="00BE6BC9" w:rsidRPr="0070408F" w:rsidRDefault="00BE6BC9" w:rsidP="008F4969">
      <w:pPr>
        <w:pStyle w:val="fussnoteschattenbericht"/>
      </w:pPr>
      <w:r w:rsidRPr="0028341D">
        <w:rPr>
          <w:rStyle w:val="Funotenzeichen3"/>
          <w:kern w:val="20"/>
          <w:vertAlign w:val="baseline"/>
        </w:rPr>
        <w:footnoteRef/>
      </w:r>
      <w:r w:rsidRPr="0070408F">
        <w:tab/>
      </w:r>
      <w:hyperlink r:id="rId4" w:history="1">
        <w:r w:rsidRPr="00F60D7B">
          <w:rPr>
            <w:rStyle w:val="Hyperlink"/>
            <w:rFonts w:eastAsia="Arial Unicode MS"/>
            <w:spacing w:val="0"/>
            <w:lang w:val="en-US"/>
          </w:rPr>
          <w:t>http://zwischengeschlecht.org/post/Statuten</w:t>
        </w:r>
      </w:hyperlink>
      <w:r>
        <w:rPr>
          <w:rStyle w:val="Hyperlink"/>
          <w:rFonts w:eastAsia="Arial Unicode MS"/>
          <w:spacing w:val="0"/>
          <w:lang w:val="en-US"/>
        </w:rPr>
        <w:t xml:space="preserve"> </w:t>
      </w:r>
    </w:p>
  </w:footnote>
  <w:footnote w:id="4">
    <w:p w:rsidR="00BE6BC9" w:rsidRDefault="00BE6BC9" w:rsidP="00402A80">
      <w:pPr>
        <w:pStyle w:val="fussnoteschattenbericht"/>
      </w:pPr>
      <w:r w:rsidRPr="00C052C1">
        <w:rPr>
          <w:rStyle w:val="Funotenzeichen"/>
          <w:vertAlign w:val="baseline"/>
        </w:rPr>
        <w:footnoteRef/>
      </w:r>
      <w:r w:rsidRPr="00C052C1">
        <w:t xml:space="preserve"> </w:t>
      </w:r>
      <w:r>
        <w:tab/>
      </w:r>
      <w:hyperlink r:id="rId5" w:history="1">
        <w:r w:rsidRPr="00C925BC">
          <w:rPr>
            <w:rStyle w:val="Hyperlink"/>
          </w:rPr>
          <w:t>http://intersex.shadowreport.org/</w:t>
        </w:r>
      </w:hyperlink>
      <w:r>
        <w:t xml:space="preserve"> </w:t>
      </w:r>
    </w:p>
  </w:footnote>
  <w:footnote w:id="5">
    <w:p w:rsidR="00BE6BC9" w:rsidRPr="00BB27C9" w:rsidRDefault="00BE6BC9" w:rsidP="008F4969">
      <w:pPr>
        <w:pStyle w:val="fussnoteschattenbericht"/>
      </w:pPr>
      <w:r w:rsidRPr="00EC23A7">
        <w:rPr>
          <w:rStyle w:val="Funotenzeichen3"/>
          <w:kern w:val="20"/>
          <w:vertAlign w:val="baseline"/>
        </w:rPr>
        <w:footnoteRef/>
      </w:r>
      <w:r w:rsidRPr="00BB27C9">
        <w:tab/>
      </w:r>
      <w:hyperlink r:id="rId6" w:history="1">
        <w:r w:rsidRPr="00BB27C9">
          <w:rPr>
            <w:rStyle w:val="Hyperlink"/>
          </w:rPr>
          <w:t>http://intersex.ch/</w:t>
        </w:r>
      </w:hyperlink>
      <w:r w:rsidRPr="00BB27C9">
        <w:t xml:space="preserve"> </w:t>
      </w:r>
    </w:p>
  </w:footnote>
  <w:footnote w:id="6">
    <w:p w:rsidR="00BE6BC9" w:rsidRDefault="00BE6BC9" w:rsidP="00D7080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r>
      <w:hyperlink r:id="rId7" w:history="1">
        <w:r w:rsidRPr="001A3495">
          <w:rPr>
            <w:rStyle w:val="Hyperlink"/>
          </w:rPr>
          <w:t>http://intersex.shadowreport.org/public/2019-CRC-LOIPR-Swiss-NGO-Zwischengeschlecht-Intersex-IGM.pdf</w:t>
        </w:r>
      </w:hyperlink>
      <w:r>
        <w:t xml:space="preserve"> </w:t>
      </w:r>
    </w:p>
  </w:footnote>
  <w:footnote w:id="7">
    <w:p w:rsidR="00BE6BC9" w:rsidRPr="004021AF" w:rsidRDefault="00BE6BC9" w:rsidP="00546D44">
      <w:pPr>
        <w:pStyle w:val="fussnoteschattenbericht"/>
        <w:rPr>
          <w:lang w:val="en-AU"/>
        </w:rPr>
      </w:pPr>
      <w:r w:rsidRPr="00546D44">
        <w:rPr>
          <w:rStyle w:val="Funotenzeichen"/>
          <w:vertAlign w:val="baseline"/>
        </w:rPr>
        <w:footnoteRef/>
      </w:r>
      <w:r w:rsidRPr="00546D44">
        <w:t xml:space="preserve"> </w:t>
      </w:r>
      <w:r>
        <w:tab/>
        <w:t>See also Disabled People’s Organisations Australia (2018)</w:t>
      </w:r>
      <w:r w:rsidRPr="004021AF">
        <w:t>, Submission to the Aus</w:t>
      </w:r>
      <w:r>
        <w:t xml:space="preserve">tralian Human Rights Commission, p. 8, 10-12 in submission (p. 9, 11-13 in DOCX), </w:t>
      </w:r>
      <w:r>
        <w:br/>
      </w:r>
      <w:hyperlink r:id="rId8" w:history="1">
        <w:r w:rsidRPr="001A3495">
          <w:rPr>
            <w:rStyle w:val="Hyperlink"/>
          </w:rPr>
          <w:t>http://dpoa.org.au/wp-content/uploads/2018/10/DPOA_AHRC_IntersexConsultationPaper_300918.docx</w:t>
        </w:r>
      </w:hyperlink>
      <w:r>
        <w:t xml:space="preserve"> </w:t>
      </w:r>
    </w:p>
  </w:footnote>
  <w:footnote w:id="8">
    <w:p w:rsidR="00BC3C1E" w:rsidRPr="00CF2632" w:rsidRDefault="00BC3C1E" w:rsidP="00BC3C1E">
      <w:pPr>
        <w:pStyle w:val="fussnoteschattenbericht"/>
        <w:rPr>
          <w:rStyle w:val="Hyperlink"/>
          <w:color w:val="000000"/>
          <w:sz w:val="17"/>
          <w:szCs w:val="17"/>
          <w:u w:val="none"/>
          <w:lang w:val="pt-BR"/>
        </w:rPr>
      </w:pPr>
      <w:r w:rsidRPr="00A5528E">
        <w:rPr>
          <w:rStyle w:val="Funotenzeichen"/>
          <w:vertAlign w:val="baseline"/>
        </w:rPr>
        <w:footnoteRef/>
      </w:r>
      <w:r w:rsidRPr="00CF2632">
        <w:rPr>
          <w:lang w:val="pt-BR"/>
        </w:rPr>
        <w:tab/>
      </w:r>
      <w:r w:rsidRPr="00CF2632">
        <w:rPr>
          <w:lang w:val="pt-BR"/>
        </w:rPr>
        <w:t>CRPD/C/DEU/CO/1, paras 37-38; CRPD/C/CHL/CO/1, paras 41-42; CRPD/C/URY/CO, para 44; CRPD/C/ITA/CO/1, paras 45-46; CRPD/C/GBR/CO/1, paras 10(a)-11(a)</w:t>
      </w:r>
      <w:r>
        <w:rPr>
          <w:lang w:val="pt-BR"/>
        </w:rPr>
        <w:t>, 38-41; CRPD/C/MAR/CO/1, paras </w:t>
      </w:r>
      <w:r w:rsidRPr="00CF2632">
        <w:rPr>
          <w:lang w:val="pt-BR"/>
        </w:rPr>
        <w:t>36-37</w:t>
      </w:r>
    </w:p>
  </w:footnote>
  <w:footnote w:id="9">
    <w:p w:rsidR="00BE6BC9" w:rsidRPr="00132655" w:rsidRDefault="00BE6BC9" w:rsidP="00132655">
      <w:pPr>
        <w:pStyle w:val="fussnoteschattenbericht"/>
        <w:rPr>
          <w:rStyle w:val="Hyperlink"/>
          <w:lang w:val="pt-BR"/>
        </w:rPr>
      </w:pPr>
      <w:r w:rsidRPr="00A5528E">
        <w:rPr>
          <w:rStyle w:val="Funotenzeichen"/>
          <w:vertAlign w:val="baseline"/>
        </w:rPr>
        <w:footnoteRef/>
      </w:r>
      <w:r w:rsidRPr="00CF2632">
        <w:rPr>
          <w:lang w:val="pt-BR"/>
        </w:rPr>
        <w:tab/>
      </w:r>
      <w:r w:rsidRPr="00132655">
        <w:rPr>
          <w:lang w:val="pt-BR"/>
        </w:rPr>
        <w:t>CRPD/C/DEU/Q/1</w:t>
      </w:r>
      <w:r>
        <w:rPr>
          <w:lang w:val="pt-BR"/>
        </w:rPr>
        <w:t xml:space="preserve">, para 12; </w:t>
      </w:r>
      <w:r w:rsidRPr="00995CE7">
        <w:rPr>
          <w:lang w:val="pt-BR"/>
        </w:rPr>
        <w:t>CRPD/C/AUS/QPR/2-3</w:t>
      </w:r>
      <w:r>
        <w:rPr>
          <w:lang w:val="pt-BR"/>
        </w:rPr>
        <w:t xml:space="preserve">, para 20; </w:t>
      </w:r>
      <w:r w:rsidRPr="00132655">
        <w:rPr>
          <w:lang w:val="pt-BR"/>
        </w:rPr>
        <w:t>CRPD/C/DEU/QPR/2-3, para 16(b)</w:t>
      </w:r>
      <w:r>
        <w:rPr>
          <w:lang w:val="pt-BR"/>
        </w:rPr>
        <w:t xml:space="preserve">; </w:t>
      </w:r>
      <w:r w:rsidRPr="00132655">
        <w:rPr>
          <w:lang w:val="pt-BR"/>
        </w:rPr>
        <w:t>CRPD/C/AUT/QPR/2-3</w:t>
      </w:r>
      <w:r>
        <w:rPr>
          <w:lang w:val="pt-BR"/>
        </w:rPr>
        <w:t>, para 36</w:t>
      </w:r>
    </w:p>
  </w:footnote>
  <w:footnote w:id="10">
    <w:p w:rsidR="00BC3C1E" w:rsidRDefault="00BC3C1E" w:rsidP="00BC3C1E">
      <w:pPr>
        <w:pStyle w:val="fussnoteschattenbericht"/>
        <w:rPr>
          <w:lang w:val="en-US"/>
        </w:rPr>
      </w:pPr>
      <w:r w:rsidRPr="00A5528E">
        <w:rPr>
          <w:rStyle w:val="Funotenzeichen"/>
          <w:vertAlign w:val="baseline"/>
        </w:rPr>
        <w:footnoteRef/>
      </w:r>
      <w:r w:rsidRPr="003675B5">
        <w:rPr>
          <w:lang w:val="en-US"/>
        </w:rPr>
        <w:tab/>
      </w:r>
      <w:proofErr w:type="gramStart"/>
      <w:r>
        <w:rPr>
          <w:lang w:val="en-US"/>
        </w:rPr>
        <w:t>Dialogue,</w:t>
      </w:r>
      <w:proofErr w:type="gramEnd"/>
      <w:r>
        <w:rPr>
          <w:lang w:val="en-US"/>
        </w:rPr>
        <w:t xml:space="preserve"> see Theresia </w:t>
      </w:r>
      <w:proofErr w:type="spellStart"/>
      <w:r>
        <w:rPr>
          <w:lang w:val="en-US"/>
        </w:rPr>
        <w:t>Degener</w:t>
      </w:r>
      <w:proofErr w:type="spellEnd"/>
      <w:r w:rsidRPr="003675B5">
        <w:rPr>
          <w:lang w:val="en-US"/>
        </w:rPr>
        <w:t xml:space="preserve"> </w:t>
      </w:r>
      <w:r>
        <w:rPr>
          <w:lang w:val="en-US"/>
        </w:rPr>
        <w:t>(</w:t>
      </w:r>
      <w:r w:rsidRPr="003675B5">
        <w:rPr>
          <w:lang w:val="en-US"/>
        </w:rPr>
        <w:t>CRPD18 United Kingdom</w:t>
      </w:r>
      <w:r>
        <w:rPr>
          <w:lang w:val="en-US"/>
        </w:rPr>
        <w:t>)</w:t>
      </w:r>
      <w:r w:rsidRPr="003675B5">
        <w:rPr>
          <w:lang w:val="en-US"/>
        </w:rPr>
        <w:t xml:space="preserve">: </w:t>
      </w:r>
      <w:r>
        <w:rPr>
          <w:i/>
          <w:iCs/>
          <w:lang w:val="en-US"/>
        </w:rPr>
        <w:t>“[</w:t>
      </w:r>
      <w:r w:rsidRPr="003675B5">
        <w:rPr>
          <w:i/>
          <w:iCs/>
          <w:lang w:val="en-US"/>
        </w:rPr>
        <w:t xml:space="preserve">…] the answers related to female genital mutilation, but I was talking about </w:t>
      </w:r>
      <w:r w:rsidRPr="003675B5">
        <w:rPr>
          <w:b/>
          <w:bCs/>
          <w:i/>
          <w:iCs/>
          <w:lang w:val="en-US"/>
        </w:rPr>
        <w:t>intersex genital mutilation</w:t>
      </w:r>
      <w:r w:rsidRPr="003675B5">
        <w:rPr>
          <w:i/>
          <w:iCs/>
          <w:lang w:val="en-US"/>
        </w:rPr>
        <w:t xml:space="preserve">. And in regard to that I think </w:t>
      </w:r>
      <w:r w:rsidRPr="003675B5">
        <w:rPr>
          <w:b/>
          <w:bCs/>
          <w:i/>
          <w:iCs/>
          <w:lang w:val="en-US"/>
        </w:rPr>
        <w:t>while it is commendable to give 45'000 pounds to LGBTI community, it does not mean that this money reaches intersex persons</w:t>
      </w:r>
      <w:r w:rsidRPr="003675B5">
        <w:rPr>
          <w:i/>
          <w:iCs/>
          <w:lang w:val="en-US"/>
        </w:rPr>
        <w:t xml:space="preserve"> and that the harmful practices which I mentioned yesterday, which this Committee and other Treaty Body Committees consider as ill-treatment and in some instances as torture, will be stopped, and I'm afraid that giving some money to civil society is not enough in order to stop serious human rights violations”</w:t>
      </w:r>
      <w:r>
        <w:rPr>
          <w:lang w:val="en-US"/>
        </w:rPr>
        <w:t xml:space="preserve">, full transcript: </w:t>
      </w:r>
      <w:hyperlink r:id="rId9" w:history="1">
        <w:r w:rsidRPr="001A3495">
          <w:rPr>
            <w:rStyle w:val="Hyperlink"/>
            <w:lang w:val="en-US"/>
          </w:rPr>
          <w:t>http://stop.genitalmutilation.org/post/UK-Questioned-over-Intersex-Genital-Mutilations-by-UN-Committee-on-the-Rights-of-Persons-with-Disabilities-CRPD</w:t>
        </w:r>
      </w:hyperlink>
      <w:r>
        <w:rPr>
          <w:lang w:val="en-US"/>
        </w:rPr>
        <w:t xml:space="preserve"> </w:t>
      </w:r>
    </w:p>
    <w:p w:rsidR="00BC3C1E" w:rsidRPr="003675B5" w:rsidRDefault="00BC3C1E" w:rsidP="00BC3C1E">
      <w:pPr>
        <w:pStyle w:val="fussnoteschattenbericht"/>
        <w:ind w:left="4" w:firstLine="450"/>
        <w:rPr>
          <w:rStyle w:val="Hyperlink"/>
          <w:color w:val="000000"/>
          <w:u w:val="none"/>
          <w:lang w:val="pt-BR"/>
        </w:rPr>
      </w:pPr>
      <w:r>
        <w:rPr>
          <w:lang w:val="pt-BR"/>
        </w:rPr>
        <w:t xml:space="preserve">COs, see </w:t>
      </w:r>
      <w:r w:rsidRPr="003675B5">
        <w:rPr>
          <w:lang w:val="pt-BR"/>
        </w:rPr>
        <w:t>CRPD/C/GBR/CO/1, paras 10(a)-11(a</w:t>
      </w:r>
      <w:r>
        <w:rPr>
          <w:lang w:val="pt-BR"/>
        </w:rPr>
        <w:t>)</w:t>
      </w:r>
    </w:p>
  </w:footnote>
  <w:footnote w:id="11">
    <w:p w:rsidR="00BE6BC9" w:rsidRPr="00BE6BC9" w:rsidRDefault="00BE6BC9" w:rsidP="004073DB">
      <w:pPr>
        <w:pStyle w:val="fussnoteschattenbericht"/>
        <w:rPr>
          <w:lang w:val="it-IT"/>
        </w:rPr>
      </w:pPr>
      <w:r w:rsidRPr="00A5528E">
        <w:rPr>
          <w:rStyle w:val="Funotenzeichen"/>
          <w:vertAlign w:val="baseline"/>
        </w:rPr>
        <w:footnoteRef/>
      </w:r>
      <w:r w:rsidRPr="00BE6BC9">
        <w:rPr>
          <w:lang w:val="it-IT"/>
        </w:rPr>
        <w:tab/>
        <w:t xml:space="preserve">2014 CRC NGO Report, p. 52, 69, 84, </w:t>
      </w:r>
      <w:r w:rsidRPr="00BE6BC9">
        <w:rPr>
          <w:lang w:val="it-IT"/>
        </w:rPr>
        <w:br/>
      </w:r>
      <w:hyperlink r:id="rId10" w:history="1">
        <w:r w:rsidRPr="00BE6BC9">
          <w:rPr>
            <w:rStyle w:val="Hyperlink"/>
            <w:lang w:val="it-IT"/>
          </w:rPr>
          <w:t>http://intersex.shadowreport.org/public/2014-CRC-Swiss-NGO-Zwischengeschlecht-Intersex-IGM_v2.pdf</w:t>
        </w:r>
      </w:hyperlink>
      <w:r w:rsidRPr="00BE6BC9">
        <w:rPr>
          <w:lang w:val="it-IT"/>
        </w:rPr>
        <w:t xml:space="preserve"> </w:t>
      </w:r>
    </w:p>
  </w:footnote>
  <w:footnote w:id="12">
    <w:p w:rsidR="00BE6BC9" w:rsidRPr="001D6628" w:rsidRDefault="00BE6BC9" w:rsidP="004073DB">
      <w:pPr>
        <w:pStyle w:val="fussnoteschattenbericht"/>
      </w:pPr>
      <w:r w:rsidRPr="00A5528E">
        <w:rPr>
          <w:rStyle w:val="Funotenzeichen"/>
          <w:vertAlign w:val="baseline"/>
        </w:rPr>
        <w:footnoteRef/>
      </w:r>
      <w:r w:rsidRPr="001D6628">
        <w:tab/>
        <w:t xml:space="preserve">In the WHO “World Atlas of Birth Defects (2nd Edition)”, many intersex diagnoses are listed, including </w:t>
      </w:r>
      <w:r w:rsidRPr="001D6628">
        <w:rPr>
          <w:rFonts w:eastAsia="Baskerville-Italic"/>
          <w:i/>
          <w:iCs/>
        </w:rPr>
        <w:t>“indeterminate sex”</w:t>
      </w:r>
      <w:r w:rsidRPr="001D6628">
        <w:t xml:space="preserve"> and </w:t>
      </w:r>
      <w:r w:rsidRPr="001D6628">
        <w:rPr>
          <w:rFonts w:eastAsia="Baskerville-Italic"/>
          <w:i/>
          <w:iCs/>
        </w:rPr>
        <w:t>“hypospadias”:</w:t>
      </w:r>
    </w:p>
    <w:p w:rsidR="00BE6BC9" w:rsidRPr="0084157E" w:rsidRDefault="00BE6BC9" w:rsidP="004073DB">
      <w:pPr>
        <w:pStyle w:val="fussnoteschattenbericht"/>
        <w:rPr>
          <w:rStyle w:val="Hyperlink"/>
        </w:rPr>
      </w:pPr>
      <w:r w:rsidRPr="00156DAF">
        <w:rPr>
          <w:sz w:val="18"/>
          <w:szCs w:val="18"/>
        </w:rPr>
        <w:tab/>
      </w:r>
      <w:hyperlink r:id="rId11" w:history="1">
        <w:r w:rsidRPr="00701E4B">
          <w:rPr>
            <w:rStyle w:val="Hyperlink"/>
            <w:sz w:val="17"/>
            <w:szCs w:val="17"/>
          </w:rPr>
          <w:t>http://web.archive.org/web/20160305152127/http://prenatal.tv/lecturas/world%20atlas%20of%20birth%20defects.pdf</w:t>
        </w:r>
      </w:hyperlink>
      <w:r>
        <w:rPr>
          <w:sz w:val="17"/>
          <w:szCs w:val="17"/>
        </w:rPr>
        <w:t xml:space="preserve"> </w:t>
      </w:r>
    </w:p>
  </w:footnote>
  <w:footnote w:id="13">
    <w:p w:rsidR="00BE6BC9" w:rsidRPr="001D6628" w:rsidRDefault="00BE6BC9" w:rsidP="004073DB">
      <w:pPr>
        <w:pStyle w:val="fussnoteschattenbericht"/>
      </w:pPr>
      <w:r w:rsidRPr="00A5528E">
        <w:rPr>
          <w:rStyle w:val="Funotenzeichen"/>
          <w:vertAlign w:val="baseline"/>
        </w:rPr>
        <w:footnoteRef/>
      </w:r>
      <w:r w:rsidRPr="001D6628">
        <w:tab/>
        <w:t>“The Racist Roots of Intersex Genital Mutilations”</w:t>
      </w:r>
      <w:r>
        <w:t>,</w:t>
      </w:r>
      <w:r w:rsidRPr="001D6628">
        <w:t xml:space="preserve"> </w:t>
      </w:r>
      <w:r>
        <w:br/>
      </w:r>
      <w:r>
        <w:rPr>
          <w:rStyle w:val="Hyperlink"/>
        </w:rPr>
        <w:t>http://stop.genitalmutilation.org/post/Racist-Roots-of-Intersex-Genital-Mutilations-IGM</w:t>
      </w:r>
    </w:p>
  </w:footnote>
  <w:footnote w:id="14">
    <w:p w:rsidR="00BE6BC9" w:rsidRPr="001D6628" w:rsidRDefault="00BE6BC9" w:rsidP="004073DB">
      <w:pPr>
        <w:pStyle w:val="fussnoteschattenbericht"/>
      </w:pPr>
      <w:r w:rsidRPr="00A5528E">
        <w:rPr>
          <w:rStyle w:val="Funotenzeichen"/>
          <w:vertAlign w:val="baseline"/>
        </w:rPr>
        <w:footnoteRef/>
      </w:r>
      <w:r w:rsidRPr="001D6628">
        <w:tab/>
        <w:t xml:space="preserve">For 500 years of “scientific” prejudice in a nutshell, see 2016 CEDAW France NGO Report, p. 7, </w:t>
      </w:r>
      <w:hyperlink r:id="rId12" w:history="1">
        <w:r>
          <w:rPr>
            <w:rStyle w:val="Hyperlink"/>
          </w:rPr>
          <w:t>http://intersex.shadowreport.org/public/2016-CEDAW-France-NGO-Zwischengeschlecht-Intersex-IGM.pdf</w:t>
        </w:r>
      </w:hyperlink>
      <w:r w:rsidRPr="001D6628">
        <w:t xml:space="preserve"> </w:t>
      </w:r>
    </w:p>
  </w:footnote>
  <w:footnote w:id="15">
    <w:p w:rsidR="00BE6BC9" w:rsidRPr="007665F2" w:rsidRDefault="00BE6BC9" w:rsidP="004073DB">
      <w:pPr>
        <w:pStyle w:val="fussnoteschattenbericht"/>
        <w:rPr>
          <w:lang w:val="en-US"/>
        </w:rPr>
      </w:pPr>
      <w:r w:rsidRPr="00A5528E">
        <w:rPr>
          <w:rStyle w:val="Funotenzeichen"/>
          <w:vertAlign w:val="baseline"/>
        </w:rPr>
        <w:footnoteRef/>
      </w:r>
      <w:r w:rsidRPr="00A5528E">
        <w:rPr>
          <w:rStyle w:val="Funotenzeichen"/>
          <w:vertAlign w:val="baseline"/>
        </w:rPr>
        <w:t xml:space="preserve"> </w:t>
      </w:r>
      <w:r w:rsidRPr="004F55FC">
        <w:tab/>
      </w:r>
      <w:r>
        <w:t xml:space="preserve">Pakistani doctors in “The Nation”, see </w:t>
      </w:r>
      <w:r>
        <w:br/>
      </w:r>
      <w:hyperlink r:id="rId13" w:history="1">
        <w:r w:rsidRPr="00412C0F">
          <w:rPr>
            <w:rStyle w:val="Hyperlink"/>
            <w:sz w:val="17"/>
            <w:szCs w:val="17"/>
          </w:rPr>
          <w:t>http://stop.genitalmutilation.org/post/Pakistan-Intersex-children-birth-defects-patents-offered-surgery-to-make-them-normal-again</w:t>
        </w:r>
      </w:hyperlink>
      <w:r>
        <w:t xml:space="preserve"> </w:t>
      </w:r>
      <w:r>
        <w:br/>
        <w:t xml:space="preserve">Original source: </w:t>
      </w:r>
      <w:hyperlink r:id="rId14" w:history="1">
        <w:r w:rsidRPr="001D192C">
          <w:rPr>
            <w:rStyle w:val="Hyperlink"/>
          </w:rPr>
          <w:t>https://www.thenews.com.pk/print/287739-100-infants-with-birth-defects-rehabilitated</w:t>
        </w:r>
      </w:hyperlink>
      <w:r>
        <w:t xml:space="preserve"> </w:t>
      </w:r>
    </w:p>
  </w:footnote>
  <w:footnote w:id="16">
    <w:p w:rsidR="00BE6BC9" w:rsidRPr="001D6628" w:rsidRDefault="00BE6BC9" w:rsidP="004073DB">
      <w:pPr>
        <w:pStyle w:val="fussnoteschattenbericht"/>
      </w:pPr>
      <w:r w:rsidRPr="00A5528E">
        <w:rPr>
          <w:rStyle w:val="Funotenzeichen"/>
          <w:vertAlign w:val="baseline"/>
        </w:rPr>
        <w:footnoteRef/>
      </w:r>
      <w:r w:rsidRPr="001D6628">
        <w:tab/>
        <w:t>For example</w:t>
      </w:r>
      <w:r>
        <w:t>,</w:t>
      </w:r>
      <w:r w:rsidRPr="001D6628">
        <w:t xml:space="preserve"> in the UK, </w:t>
      </w:r>
      <w:r>
        <w:t xml:space="preserve">see </w:t>
      </w:r>
      <w:hyperlink r:id="rId15" w:history="1">
        <w:r w:rsidRPr="001A3495">
          <w:rPr>
            <w:rStyle w:val="Hyperlink"/>
          </w:rPr>
          <w:t>https://www.hfea.gov.uk/pgd-conditions/</w:t>
        </w:r>
      </w:hyperlink>
      <w:r>
        <w:t xml:space="preserve">  </w:t>
      </w:r>
    </w:p>
  </w:footnote>
  <w:footnote w:id="17">
    <w:p w:rsidR="00BE6BC9" w:rsidRPr="00E83851" w:rsidRDefault="00BE6BC9" w:rsidP="004073DB">
      <w:pPr>
        <w:pStyle w:val="fussnoteschattenbericht"/>
        <w:rPr>
          <w:rStyle w:val="Hyperlink"/>
        </w:rPr>
      </w:pPr>
      <w:r w:rsidRPr="00A5528E">
        <w:rPr>
          <w:rStyle w:val="Funotenzeichen"/>
          <w:vertAlign w:val="baseline"/>
        </w:rPr>
        <w:footnoteRef/>
      </w:r>
      <w:r w:rsidRPr="00E83851">
        <w:tab/>
        <w:t xml:space="preserve">The currently still official medical terminology </w:t>
      </w:r>
      <w:r w:rsidRPr="00E83851">
        <w:rPr>
          <w:rFonts w:eastAsia="Baskerville-SemiBold"/>
          <w:b/>
          <w:bCs/>
        </w:rPr>
        <w:t>“</w:t>
      </w:r>
      <w:r w:rsidRPr="00E83851">
        <w:rPr>
          <w:rFonts w:eastAsia="Baskerville-Bold"/>
          <w:b/>
          <w:bCs/>
        </w:rPr>
        <w:t>Disorders</w:t>
      </w:r>
      <w:r w:rsidRPr="00E83851">
        <w:rPr>
          <w:rFonts w:eastAsia="Baskerville-SemiBold"/>
          <w:b/>
          <w:bCs/>
        </w:rPr>
        <w:t xml:space="preserve"> of Sex Development” is strongly refused by persons concerned</w:t>
      </w:r>
      <w:r w:rsidRPr="000413F7">
        <w:rPr>
          <w:rFonts w:eastAsia="Baskerville-SemiBold"/>
          <w:bCs/>
        </w:rPr>
        <w:t>.</w:t>
      </w:r>
      <w:r w:rsidRPr="00E83851">
        <w:rPr>
          <w:rFonts w:eastAsia="Baskerville-SemiBold"/>
          <w:b/>
          <w:bCs/>
        </w:rPr>
        <w:t xml:space="preserve"> </w:t>
      </w:r>
      <w:r w:rsidRPr="00E83851">
        <w:t>See 2014 CRC N</w:t>
      </w:r>
      <w:r>
        <w:t>GO Report, p. 12 “Terminology”.</w:t>
      </w:r>
    </w:p>
  </w:footnote>
  <w:footnote w:id="18">
    <w:p w:rsidR="00BE6BC9" w:rsidRPr="001D6628" w:rsidRDefault="00BE6BC9" w:rsidP="004073DB">
      <w:pPr>
        <w:pStyle w:val="fussnoteschattenbericht"/>
      </w:pPr>
      <w:r>
        <w:footnoteRef/>
      </w:r>
      <w:r w:rsidRPr="001D6628">
        <w:tab/>
        <w:t>For references and general information, see</w:t>
      </w:r>
      <w:r w:rsidRPr="001D6628">
        <w:rPr>
          <w:szCs w:val="22"/>
        </w:rPr>
        <w:t xml:space="preserve"> “What are Intersex Genital Mutilations (IGM)?”</w:t>
      </w:r>
      <w:r w:rsidRPr="001D6628">
        <w:t xml:space="preserve">, 2016 CEDAW NGO Report France, p. 45–51, </w:t>
      </w:r>
      <w:r>
        <w:br/>
      </w:r>
      <w:hyperlink r:id="rId16" w:history="1">
        <w:r>
          <w:rPr>
            <w:rStyle w:val="Hyperlink"/>
          </w:rPr>
          <w:t>http://intersex.shadowreport.org/public/2016-CEDAW-France-NGO-Zwischengeschlecht-Intersex-IGM.pdf</w:t>
        </w:r>
      </w:hyperlink>
    </w:p>
  </w:footnote>
  <w:footnote w:id="19">
    <w:p w:rsidR="0035257B" w:rsidRPr="000F282C" w:rsidRDefault="0035257B" w:rsidP="004073DB">
      <w:pPr>
        <w:pStyle w:val="fussnoteschattenbericht"/>
      </w:pPr>
      <w:r w:rsidRPr="00A5528E">
        <w:rPr>
          <w:rStyle w:val="Funotenzeichen"/>
          <w:vertAlign w:val="baseline"/>
        </w:rPr>
        <w:footnoteRef/>
      </w:r>
      <w:r w:rsidRPr="000F282C">
        <w:tab/>
        <w:t>See “IGM Practices – Non-Consensual, Un</w:t>
      </w:r>
      <w:r>
        <w:t>necessary Medical Interventions</w:t>
      </w:r>
      <w:r w:rsidRPr="000F282C">
        <w:t xml:space="preserve">”, </w:t>
      </w:r>
      <w:r>
        <w:t>ibid.</w:t>
      </w:r>
      <w:r w:rsidRPr="000F282C">
        <w:t>, p. 38–47</w:t>
      </w:r>
    </w:p>
  </w:footnote>
  <w:footnote w:id="20">
    <w:p w:rsidR="0035257B" w:rsidRDefault="0035257B" w:rsidP="004073DB">
      <w:pPr>
        <w:pStyle w:val="fussnoteschattenbericht"/>
      </w:pPr>
      <w:r w:rsidRPr="00A5528E">
        <w:rPr>
          <w:rStyle w:val="Funotenzeichen"/>
          <w:vertAlign w:val="baseline"/>
        </w:rPr>
        <w:footnoteRef/>
      </w:r>
      <w:r w:rsidRPr="00A5528E">
        <w:rPr>
          <w:rStyle w:val="Funotenzeichen"/>
          <w:vertAlign w:val="baseline"/>
        </w:rPr>
        <w:t xml:space="preserve"> </w:t>
      </w:r>
      <w:r>
        <w:tab/>
        <w:t xml:space="preserve">See 2015 CRPD Germany NGO Report, p. 17, 22-23, </w:t>
      </w:r>
      <w:r>
        <w:br/>
      </w:r>
      <w:hyperlink r:id="rId17" w:history="1">
        <w:r w:rsidRPr="00B90358">
          <w:rPr>
            <w:rStyle w:val="Hyperlink"/>
            <w:sz w:val="18"/>
            <w:szCs w:val="18"/>
          </w:rPr>
          <w:t>http://intersex.shadowreport.org/public/2015-CRPD-LoI-Germany_NGO-Report_Zwischengeschlecht_Intersex-IGM.docx</w:t>
        </w:r>
      </w:hyperlink>
      <w:r>
        <w:t xml:space="preserve"> </w:t>
      </w:r>
    </w:p>
  </w:footnote>
  <w:footnote w:id="21">
    <w:p w:rsidR="00BE6BC9" w:rsidRPr="001D6628" w:rsidRDefault="00BE6BC9" w:rsidP="004073DB">
      <w:pPr>
        <w:pStyle w:val="fussnoteschattenbericht"/>
      </w:pPr>
      <w:r>
        <w:footnoteRef/>
      </w:r>
      <w:r w:rsidRPr="001D6628">
        <w:tab/>
        <w:t xml:space="preserve">For example in South Africa, see 2016 CRC South Africa NGO Report, p. 12, </w:t>
      </w:r>
      <w:hyperlink r:id="rId18" w:history="1">
        <w:r>
          <w:rPr>
            <w:rStyle w:val="Hyperlink"/>
          </w:rPr>
          <w:t>http://intersex.shadowreport.org/public/2016-CRC-ZA-NGO-Zwischengeschlecht-Intersex-IGM.pdf</w:t>
        </w:r>
      </w:hyperlink>
      <w:r w:rsidRPr="001D6628">
        <w:t xml:space="preserve"> </w:t>
      </w:r>
      <w:r w:rsidRPr="001D6628">
        <w:br/>
      </w:r>
      <w:r>
        <w:t xml:space="preserve">For South Africa, see also </w:t>
      </w:r>
      <w:hyperlink r:id="rId19" w:history="1">
        <w:r w:rsidRPr="00C9081B">
          <w:rPr>
            <w:rStyle w:val="Hyperlink"/>
            <w:sz w:val="17"/>
            <w:szCs w:val="17"/>
          </w:rPr>
          <w:t>https://mg.co.za/article/2018-01-24-00-intersex-babies-killed-at-birth-because-theyre-bad-omens</w:t>
        </w:r>
      </w:hyperlink>
      <w:r>
        <w:t xml:space="preserve"> </w:t>
      </w:r>
      <w:r>
        <w:br/>
        <w:t>For example in Uganda, Kenya, Rwanda, see “</w:t>
      </w:r>
      <w:r w:rsidRPr="002B370A">
        <w:t>Baseline Survey on intersex realities in East Africa – Specific foc</w:t>
      </w:r>
      <w:r>
        <w:t>us on Uganda, Kenya, and Rwanda”</w:t>
      </w:r>
      <w:r w:rsidRPr="002B370A">
        <w:t xml:space="preserve"> by SIPD Uganda</w:t>
      </w:r>
      <w:r>
        <w:t xml:space="preserve">, relevant excerpts and source: </w:t>
      </w:r>
      <w:hyperlink r:id="rId20" w:history="1">
        <w:r w:rsidRPr="00701E4B">
          <w:rPr>
            <w:rStyle w:val="Hyperlink"/>
            <w:lang w:val="en-US"/>
          </w:rPr>
          <w:t>http://stop.genitalmutilation.org/post/Africa-Intersex-Survey-Documents-Intersex-Genital-Mutilation-Infanticide-Abandonment-Expulsion-Uganda-Kenya-Rwanda</w:t>
        </w:r>
      </w:hyperlink>
      <w:r>
        <w:t xml:space="preserve"> ; f</w:t>
      </w:r>
      <w:r w:rsidRPr="001D6628">
        <w:t xml:space="preserve">or Uganda, see </w:t>
      </w:r>
      <w:r>
        <w:t xml:space="preserve">also </w:t>
      </w:r>
      <w:r w:rsidRPr="001D6628">
        <w:t xml:space="preserve">2015 CRC Briefing, slide 46, </w:t>
      </w:r>
      <w:hyperlink r:id="rId21" w:history="1">
        <w:r>
          <w:rPr>
            <w:rStyle w:val="Hyperlink"/>
          </w:rPr>
          <w:t>http://intersex.shadowreport.org/public/Zwischengeschlecht_2015-CRC-Briefing_Intersex-IGM_web.pdf</w:t>
        </w:r>
      </w:hyperlink>
      <w:r w:rsidRPr="001D6628">
        <w:t xml:space="preserve"> </w:t>
      </w:r>
      <w:r w:rsidRPr="001D6628">
        <w:br/>
        <w:t>For Kenya, see</w:t>
      </w:r>
      <w:r>
        <w:t xml:space="preserve"> also</w:t>
      </w:r>
      <w:r w:rsidRPr="001D6628">
        <w:t xml:space="preserve"> </w:t>
      </w:r>
      <w:hyperlink r:id="rId22" w:history="1">
        <w:r>
          <w:rPr>
            <w:rStyle w:val="Hyperlink"/>
          </w:rPr>
          <w:t>http://www.bbc.com/news/world-africa-39780214</w:t>
        </w:r>
      </w:hyperlink>
      <w:r w:rsidRPr="001D6628">
        <w:t xml:space="preserve"> </w:t>
      </w:r>
    </w:p>
  </w:footnote>
  <w:footnote w:id="22">
    <w:p w:rsidR="00BE6BC9" w:rsidRPr="001D6628" w:rsidRDefault="00BE6BC9" w:rsidP="004073DB">
      <w:pPr>
        <w:pStyle w:val="fussnoteschattenbericht"/>
      </w:pPr>
      <w:r>
        <w:footnoteRef/>
      </w:r>
      <w:r w:rsidRPr="001D6628">
        <w:tab/>
      </w:r>
      <w:r>
        <w:t xml:space="preserve">For example in Uganda, Kenya, Rwanda, see </w:t>
      </w:r>
      <w:r w:rsidRPr="002B370A">
        <w:t>"Baseline Survey on intersex realities in East Africa – Specific focus on Uganda, Kenya, and Rwanda" by SIPD Uganda</w:t>
      </w:r>
      <w:r>
        <w:t xml:space="preserve">, relevant excerpts and source: </w:t>
      </w:r>
      <w:hyperlink r:id="rId23" w:history="1">
        <w:r w:rsidRPr="00701E4B">
          <w:rPr>
            <w:rStyle w:val="Hyperlink"/>
            <w:lang w:val="en-US"/>
          </w:rPr>
          <w:t>http://stop.genitalmutilation.org/post/Africa-Intersex-Survey-Documents-Intersex-Genital-Mutilation-Infanticide-Abandonment-Expulsion-Uganda-Kenya-Rwanda</w:t>
        </w:r>
      </w:hyperlink>
      <w:r>
        <w:t xml:space="preserve"> </w:t>
      </w:r>
      <w:r>
        <w:br/>
      </w:r>
      <w:r w:rsidRPr="001D6628">
        <w:t xml:space="preserve">For example in China, see 2015 Hong Kong, China NGO Report, p. 15, </w:t>
      </w:r>
      <w:hyperlink r:id="rId24" w:history="1">
        <w:r>
          <w:rPr>
            <w:rStyle w:val="Hyperlink"/>
          </w:rPr>
          <w:t>http://intersex.shadowreport.org/public/2015-CAT-Hong-Kong-China-NGO-BBKCI-Intersex.pdf</w:t>
        </w:r>
      </w:hyperlink>
      <w:r w:rsidRPr="001D6628">
        <w:t xml:space="preserve"> </w:t>
      </w:r>
    </w:p>
  </w:footnote>
  <w:footnote w:id="23">
    <w:p w:rsidR="00BE6BC9" w:rsidRPr="005563DD" w:rsidRDefault="00BE6BC9" w:rsidP="004073DB">
      <w:pPr>
        <w:pStyle w:val="fussnoteschattenbericht"/>
        <w:rPr>
          <w:lang w:val="en-US"/>
        </w:rPr>
      </w:pPr>
      <w:r w:rsidRPr="002B370A">
        <w:footnoteRef/>
      </w:r>
      <w:r>
        <w:t xml:space="preserve"> </w:t>
      </w:r>
      <w:r>
        <w:tab/>
        <w:t xml:space="preserve">For example in Uganda, Kenya, Rwanda, see </w:t>
      </w:r>
      <w:r w:rsidRPr="002B370A">
        <w:t>"Baseline Survey on intersex realities in East Africa – Specific focus on Uganda, Kenya, and Rwanda" by SIPD Uganda</w:t>
      </w:r>
      <w:r>
        <w:t xml:space="preserve">, relevant excerpts and source: </w:t>
      </w:r>
      <w:hyperlink r:id="rId25" w:history="1">
        <w:r w:rsidRPr="00701E4B">
          <w:rPr>
            <w:rStyle w:val="Hyperlink"/>
            <w:lang w:val="en-US"/>
          </w:rPr>
          <w:t>http://stop.genitalmutilation.org/post/Africa-Intersex-Survey-Documents-Intersex-Genital-Mutilation-Infanticide-Abandonment-Expulsion-Uganda-Kenya-Rwanda</w:t>
        </w:r>
      </w:hyperlink>
    </w:p>
  </w:footnote>
  <w:footnote w:id="24">
    <w:p w:rsidR="00BE6BC9" w:rsidRPr="001D6628" w:rsidRDefault="00BE6BC9" w:rsidP="004073DB">
      <w:pPr>
        <w:pStyle w:val="fussnoteschattenbericht"/>
      </w:pPr>
      <w:r>
        <w:footnoteRef/>
      </w:r>
      <w:r w:rsidRPr="001D6628">
        <w:tab/>
        <w:t>For example in Nepal</w:t>
      </w:r>
      <w:r>
        <w:t xml:space="preserve"> (</w:t>
      </w:r>
      <w:r w:rsidRPr="00D47C83">
        <w:t>CRC/C/NPL/CO/3-5</w:t>
      </w:r>
      <w:r>
        <w:t xml:space="preserve">, paras 41–42), based on local testimonies, see </w:t>
      </w:r>
      <w:hyperlink r:id="rId26" w:history="1">
        <w:r>
          <w:rPr>
            <w:rStyle w:val="Hyperlink"/>
          </w:rPr>
          <w:t>http://stop.genitalmutilation.org/post/Denial-of-Needed-Health-Care-Intersex-in-Nepal-Pt-3</w:t>
        </w:r>
      </w:hyperlink>
      <w:r w:rsidRPr="001D6628">
        <w:t xml:space="preserve"> </w:t>
      </w:r>
    </w:p>
  </w:footnote>
  <w:footnote w:id="25">
    <w:p w:rsidR="00BE6BC9" w:rsidRPr="001D6628" w:rsidRDefault="00BE6BC9" w:rsidP="004073DB">
      <w:pPr>
        <w:pStyle w:val="fussnoteschattenbericht"/>
      </w:pPr>
      <w:r>
        <w:footnoteRef/>
      </w:r>
      <w:r w:rsidRPr="001D6628">
        <w:tab/>
        <w:t xml:space="preserve">For example in Kenya, see </w:t>
      </w:r>
      <w:hyperlink r:id="rId27" w:history="1">
        <w:r w:rsidRPr="00484B96">
          <w:rPr>
            <w:rStyle w:val="Hyperlink"/>
            <w:sz w:val="18"/>
            <w:szCs w:val="18"/>
          </w:rPr>
          <w:t>https://76crimes.com/2015/12/23/intersex-in-kenya-held-captive-beaten-hacked-dead/</w:t>
        </w:r>
      </w:hyperlink>
      <w:r w:rsidRPr="001D6628">
        <w:t xml:space="preserve"> </w:t>
      </w:r>
    </w:p>
  </w:footnote>
  <w:footnote w:id="26">
    <w:p w:rsidR="00BE6BC9" w:rsidRPr="002717D2" w:rsidRDefault="00BE6BC9" w:rsidP="004073DB">
      <w:pPr>
        <w:pStyle w:val="fussnoteschattenbericht"/>
      </w:pPr>
      <w:r w:rsidRPr="002717D2">
        <w:rPr>
          <w:rStyle w:val="Funotenzeichen3"/>
          <w:kern w:val="20"/>
          <w:vertAlign w:val="baseline"/>
        </w:rPr>
        <w:footnoteRef/>
      </w:r>
      <w:r w:rsidRPr="002717D2">
        <w:tab/>
        <w:t xml:space="preserve">E.g. the </w:t>
      </w:r>
      <w:r w:rsidRPr="002717D2">
        <w:rPr>
          <w:rFonts w:eastAsia="Baskerville-SemiBold"/>
          <w:b/>
          <w:bCs/>
        </w:rPr>
        <w:t>Swiss Federal Government</w:t>
      </w:r>
      <w:r w:rsidRPr="002717D2">
        <w:t xml:space="preserve"> in 2011 in answers to parliamentary questions consistently described intersex as </w:t>
      </w:r>
      <w:r w:rsidRPr="002717D2">
        <w:rPr>
          <w:rFonts w:eastAsia="Baskerville-BoldItalic"/>
          <w:b/>
          <w:bCs/>
          <w:i/>
          <w:iCs/>
        </w:rPr>
        <w:t>“True and Untrue Transsexualism”</w:t>
      </w:r>
      <w:r w:rsidRPr="002717D2">
        <w:t xml:space="preserve">, e.g. 11.3286, </w:t>
      </w:r>
      <w:hyperlink r:id="rId28" w:history="1">
        <w:r w:rsidRPr="002717D2">
          <w:rPr>
            <w:rStyle w:val="Hyperlink"/>
            <w:rFonts w:eastAsia="Arial Unicode MS"/>
            <w:spacing w:val="0"/>
          </w:rPr>
          <w:t>http://www.parlament.ch/d/suche/seiten/geschaefte.aspx?gesch_id=20113286</w:t>
        </w:r>
      </w:hyperlink>
    </w:p>
  </w:footnote>
  <w:footnote w:id="27">
    <w:p w:rsidR="00BE6BC9" w:rsidRPr="002717D2" w:rsidRDefault="00BE6BC9" w:rsidP="004073DB">
      <w:pPr>
        <w:pStyle w:val="fussnoteschattenbericht"/>
      </w:pPr>
      <w:r w:rsidRPr="002717D2">
        <w:rPr>
          <w:rStyle w:val="Funotenzeichen3"/>
          <w:kern w:val="20"/>
          <w:vertAlign w:val="baseline"/>
        </w:rPr>
        <w:footnoteRef/>
      </w:r>
      <w:r w:rsidRPr="002717D2">
        <w:tab/>
        <w:t xml:space="preserve">For references, see 2016 CEDAW NGO Report France, p. 40, </w:t>
      </w:r>
      <w:proofErr w:type="spellStart"/>
      <w:r w:rsidRPr="002717D2">
        <w:t>fn</w:t>
      </w:r>
      <w:proofErr w:type="spellEnd"/>
      <w:r w:rsidRPr="002717D2">
        <w:t xml:space="preserve"> 49. </w:t>
      </w:r>
      <w:hyperlink r:id="rId29" w:history="1">
        <w:r w:rsidRPr="002717D2">
          <w:rPr>
            <w:rStyle w:val="Hyperlink"/>
          </w:rPr>
          <w:t>http://intersex.shadowreport.org/public/2016-CEDAW-France-NGO-Zwischengeschlecht-Intersex-IGM.pdf</w:t>
        </w:r>
      </w:hyperlink>
      <w:r w:rsidRPr="002717D2">
        <w:t xml:space="preserve"> </w:t>
      </w:r>
    </w:p>
  </w:footnote>
  <w:footnote w:id="28">
    <w:p w:rsidR="00BE6BC9" w:rsidRPr="00E2403F" w:rsidRDefault="00BE6BC9" w:rsidP="004073DB">
      <w:pPr>
        <w:pStyle w:val="fussnoteschattenbericht"/>
      </w:pPr>
      <w:r w:rsidRPr="002E6893">
        <w:rPr>
          <w:rStyle w:val="Funotenzeichen"/>
          <w:vertAlign w:val="baseline"/>
        </w:rPr>
        <w:footnoteRef/>
      </w:r>
      <w:r w:rsidRPr="002E6893">
        <w:rPr>
          <w:rStyle w:val="Funotenzeichen"/>
          <w:vertAlign w:val="baseline"/>
        </w:rPr>
        <w:t xml:space="preserve"> </w:t>
      </w:r>
      <w:r w:rsidRPr="00E2403F">
        <w:tab/>
        <w:t xml:space="preserve">For example ACHPR Commissioner Lawrence </w:t>
      </w:r>
      <w:proofErr w:type="spellStart"/>
      <w:r w:rsidRPr="00E2403F">
        <w:t>Murugu</w:t>
      </w:r>
      <w:proofErr w:type="spellEnd"/>
      <w:r w:rsidRPr="00E2403F">
        <w:t xml:space="preserve"> Mute (Kenya), see </w:t>
      </w:r>
      <w:hyperlink r:id="rId30" w:history="1">
        <w:r w:rsidRPr="00E2403F">
          <w:rPr>
            <w:rStyle w:val="Hyperlink"/>
            <w:sz w:val="18"/>
            <w:szCs w:val="18"/>
          </w:rPr>
          <w:t>http://stop.genitalmutilation.org/post/ACHPR-African-Commissioner-warns-Stop-conflating-intersex-and-LGBT</w:t>
        </w:r>
      </w:hyperlink>
      <w:r w:rsidRPr="00E2403F">
        <w:t xml:space="preserve"> </w:t>
      </w:r>
    </w:p>
  </w:footnote>
  <w:footnote w:id="29">
    <w:p w:rsidR="00BE6BC9" w:rsidRPr="004634A7" w:rsidRDefault="00BE6BC9" w:rsidP="004073DB">
      <w:pPr>
        <w:pStyle w:val="fussnoteschattenbericht"/>
        <w:rPr>
          <w:lang w:val="en-US"/>
        </w:rPr>
      </w:pPr>
      <w:r w:rsidRPr="006D154D">
        <w:rPr>
          <w:rStyle w:val="Funotenzeichen"/>
          <w:vertAlign w:val="baseline"/>
        </w:rPr>
        <w:footnoteRef/>
      </w:r>
      <w:r w:rsidRPr="006D154D">
        <w:rPr>
          <w:rStyle w:val="Funotenzeichen"/>
          <w:vertAlign w:val="baseline"/>
          <w:lang w:val="en-US"/>
        </w:rPr>
        <w:t xml:space="preserve"> </w:t>
      </w:r>
      <w:r w:rsidRPr="004634A7">
        <w:rPr>
          <w:lang w:val="en-US"/>
        </w:rPr>
        <w:tab/>
        <w:t xml:space="preserve">CRC73 New Zealand, </w:t>
      </w:r>
      <w:hyperlink r:id="rId31" w:history="1">
        <w:r w:rsidRPr="004634A7">
          <w:rPr>
            <w:rStyle w:val="Hyperlink"/>
            <w:lang w:val="en-US"/>
          </w:rPr>
          <w:t>http://stop.genitalmutilation.org/post/NZ-to-be-Questioned-over-Intersex-Genital-Mutilations-by-UN-Committee-on-the-Rights-of-the-Child</w:t>
        </w:r>
      </w:hyperlink>
      <w:r w:rsidRPr="004634A7">
        <w:rPr>
          <w:lang w:val="en-US"/>
        </w:rPr>
        <w:t xml:space="preserve"> </w:t>
      </w:r>
    </w:p>
  </w:footnote>
  <w:footnote w:id="30">
    <w:p w:rsidR="00BE6BC9" w:rsidRPr="00E2403F" w:rsidRDefault="00BE6BC9" w:rsidP="004073DB">
      <w:pPr>
        <w:pStyle w:val="fussnoteschattenbericht"/>
        <w:rPr>
          <w:lang w:val="de-DE"/>
        </w:rPr>
      </w:pPr>
      <w:r w:rsidRPr="006D154D">
        <w:rPr>
          <w:rStyle w:val="Funotenzeichen"/>
          <w:vertAlign w:val="baseline"/>
        </w:rPr>
        <w:footnoteRef/>
      </w:r>
      <w:r w:rsidRPr="006D154D">
        <w:rPr>
          <w:rStyle w:val="Funotenzeichen"/>
          <w:vertAlign w:val="baseline"/>
          <w:lang w:val="de-CH"/>
        </w:rPr>
        <w:t xml:space="preserve"> </w:t>
      </w:r>
      <w:r w:rsidRPr="00AC17AF">
        <w:rPr>
          <w:lang w:val="de-CH"/>
        </w:rPr>
        <w:tab/>
        <w:t xml:space="preserve">CCPR120 </w:t>
      </w:r>
      <w:proofErr w:type="spellStart"/>
      <w:r w:rsidRPr="00AC17AF">
        <w:rPr>
          <w:lang w:val="de-CH"/>
        </w:rPr>
        <w:t>Switzerland</w:t>
      </w:r>
      <w:proofErr w:type="spellEnd"/>
      <w:r w:rsidRPr="00AC17AF">
        <w:rPr>
          <w:lang w:val="de-CH"/>
        </w:rPr>
        <w:t xml:space="preserve">, </w:t>
      </w:r>
      <w:hyperlink r:id="rId32" w:history="1">
        <w:r w:rsidRPr="00E2403F">
          <w:rPr>
            <w:rStyle w:val="Hyperlink"/>
            <w:w w:val="85"/>
            <w:kern w:val="20"/>
            <w:sz w:val="18"/>
            <w:szCs w:val="18"/>
            <w:lang w:val="de-CH"/>
          </w:rPr>
          <w:t>http://stop.genitalmutilation.org/post/Pinkwashing-of-Intersex-Genital-Mutilations-at-the-UN-CCPR120</w:t>
        </w:r>
      </w:hyperlink>
      <w:r w:rsidRPr="00AC17AF">
        <w:rPr>
          <w:lang w:val="de-CH"/>
        </w:rPr>
        <w:t xml:space="preserve"> </w:t>
      </w:r>
    </w:p>
  </w:footnote>
  <w:footnote w:id="31">
    <w:p w:rsidR="00BE6BC9" w:rsidRDefault="00BE6BC9" w:rsidP="004073DB">
      <w:pPr>
        <w:pStyle w:val="fussnoteschattenbericht"/>
      </w:pPr>
      <w:r w:rsidRPr="00A5528E">
        <w:rPr>
          <w:rStyle w:val="Funotenzeichen"/>
          <w:vertAlign w:val="baseline"/>
        </w:rPr>
        <w:footnoteRef/>
      </w:r>
      <w:r>
        <w:tab/>
      </w:r>
      <w:r w:rsidRPr="003555C8">
        <w:t xml:space="preserve">For example Amnesty (2017), see </w:t>
      </w:r>
      <w:hyperlink r:id="rId33" w:history="1">
        <w:r w:rsidRPr="00F57CC8">
          <w:rPr>
            <w:rStyle w:val="Hyperlink"/>
            <w:sz w:val="14"/>
            <w:szCs w:val="14"/>
          </w:rPr>
          <w:t>http://stop.genitalmutilation.org/post/Amnesty-Report-fails-Intersex-Children-and-IGM-Survivors</w:t>
        </w:r>
      </w:hyperlink>
      <w:r>
        <w:rPr>
          <w:rStyle w:val="WW8Num1z3"/>
        </w:rPr>
        <w:t xml:space="preserve"> </w:t>
      </w:r>
    </w:p>
  </w:footnote>
  <w:footnote w:id="32">
    <w:p w:rsidR="00BE6BC9" w:rsidRDefault="00BE6BC9" w:rsidP="004073DB">
      <w:pPr>
        <w:pStyle w:val="fussnoteschattenbericht"/>
      </w:pPr>
      <w:r w:rsidRPr="00A5528E">
        <w:rPr>
          <w:rStyle w:val="Funotenzeichen"/>
          <w:vertAlign w:val="baseline"/>
        </w:rPr>
        <w:footnoteRef/>
      </w:r>
      <w:r>
        <w:tab/>
      </w:r>
      <w:r w:rsidRPr="003555C8">
        <w:t xml:space="preserve">For example FRA (2015), see Presentation OHCHR Expert Meeting (2015), slide 8, </w:t>
      </w:r>
      <w:hyperlink r:id="rId34" w:history="1">
        <w:r w:rsidRPr="000803CB">
          <w:rPr>
            <w:rStyle w:val="Hyperlink"/>
          </w:rPr>
          <w:t>http://stop.genitalmutilation.org/public/S3_Zwischengeschlecht_UN-Expert-Meeting-2015_web.pdf</w:t>
        </w:r>
      </w:hyperlink>
      <w:r>
        <w:rPr>
          <w:rStyle w:val="WW8Num1z3"/>
        </w:rPr>
        <w:t xml:space="preserve"> </w:t>
      </w:r>
    </w:p>
  </w:footnote>
  <w:footnote w:id="33">
    <w:p w:rsidR="00BE6BC9" w:rsidRDefault="00BE6BC9" w:rsidP="004073DB">
      <w:pPr>
        <w:pStyle w:val="fussnoteschattenbericht"/>
      </w:pPr>
      <w:r w:rsidRPr="00A5528E">
        <w:rPr>
          <w:rStyle w:val="Funotenzeichen"/>
          <w:vertAlign w:val="baseline"/>
        </w:rPr>
        <w:footnoteRef/>
      </w:r>
      <w:r>
        <w:tab/>
      </w:r>
      <w:r w:rsidRPr="003555C8">
        <w:t xml:space="preserve">For example CEDAW (2017), see, </w:t>
      </w:r>
      <w:hyperlink r:id="rId35" w:history="1">
        <w:r w:rsidRPr="00C9081B">
          <w:rPr>
            <w:rStyle w:val="Hyperlink"/>
            <w:sz w:val="16"/>
            <w:szCs w:val="16"/>
          </w:rPr>
          <w:t>http://stop.genitalmutilation.org/post/Major-Setback-for-Intersex-Human-Rights-at-the-UN</w:t>
        </w:r>
      </w:hyperlink>
      <w:r>
        <w:rPr>
          <w:rStyle w:val="WW8Num1z3"/>
        </w:rPr>
        <w:t xml:space="preserve"> </w:t>
      </w:r>
    </w:p>
  </w:footnote>
  <w:footnote w:id="34">
    <w:p w:rsidR="00BE6BC9" w:rsidRDefault="00BE6BC9" w:rsidP="004073DB">
      <w:pPr>
        <w:pStyle w:val="fussnoteschattenbericht"/>
      </w:pPr>
      <w:r w:rsidRPr="00A5528E">
        <w:rPr>
          <w:rStyle w:val="Funotenzeichen"/>
          <w:vertAlign w:val="baseline"/>
        </w:rPr>
        <w:footnoteRef/>
      </w:r>
      <w:r>
        <w:tab/>
      </w:r>
      <w:r w:rsidRPr="003555C8">
        <w:t xml:space="preserve">See </w:t>
      </w:r>
      <w:r>
        <w:t>e.g.</w:t>
      </w:r>
      <w:r w:rsidRPr="003555C8">
        <w:t xml:space="preserve"> Ministry of Health Chile (2016), </w:t>
      </w:r>
      <w:hyperlink r:id="rId36" w:history="1">
        <w:r w:rsidRPr="00F20C51">
          <w:rPr>
            <w:rStyle w:val="Hyperlink"/>
            <w:sz w:val="14"/>
            <w:szCs w:val="14"/>
          </w:rPr>
          <w:t>http://stop.genitalmutilation.org/post/Circular-7-step-back-for-intersex-human-rights-in-Chile</w:t>
        </w:r>
      </w:hyperlink>
      <w:r>
        <w:rPr>
          <w:rStyle w:val="WW8Num1z3"/>
        </w:rPr>
        <w:t xml:space="preserve"> </w:t>
      </w:r>
    </w:p>
  </w:footnote>
  <w:footnote w:id="35">
    <w:p w:rsidR="00BE6BC9"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t xml:space="preserve">For additional evidence and sources, see 2017 CCPR Swiss NGO Report, p. 8-11, </w:t>
      </w:r>
      <w:r>
        <w:br/>
      </w:r>
      <w:hyperlink r:id="rId37" w:history="1">
        <w:r w:rsidRPr="00B67071">
          <w:rPr>
            <w:rStyle w:val="Hyperlink"/>
          </w:rPr>
          <w:t>http://intersex.shadowreport.org/public/2017-CCPR-Swiss-NGO-Zwischengeschlecht-Intersex-IGM.pdf</w:t>
        </w:r>
      </w:hyperlink>
      <w:r>
        <w:t xml:space="preserve"> </w:t>
      </w:r>
    </w:p>
  </w:footnote>
  <w:footnote w:id="36">
    <w:p w:rsidR="00BE6BC9" w:rsidRPr="002717D2"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rsidRPr="002717D2">
        <w:tab/>
      </w:r>
      <w:r>
        <w:t xml:space="preserve">While the English designation featured on the official federal homepage says </w:t>
      </w:r>
      <w:r w:rsidRPr="00CC501A">
        <w:rPr>
          <w:i/>
          <w:iCs/>
        </w:rPr>
        <w:t>“Disability Insurance (DI)”</w:t>
      </w:r>
      <w:r>
        <w:t xml:space="preserve">, it is noteworthy that in all the </w:t>
      </w:r>
      <w:r w:rsidRPr="005473AA">
        <w:rPr>
          <w:b/>
          <w:bCs/>
        </w:rPr>
        <w:t>official swiss languages</w:t>
      </w:r>
      <w:r>
        <w:t xml:space="preserve"> all the </w:t>
      </w:r>
      <w:r>
        <w:rPr>
          <w:b/>
          <w:bCs/>
        </w:rPr>
        <w:t>official</w:t>
      </w:r>
      <w:r w:rsidRPr="005473AA">
        <w:rPr>
          <w:b/>
          <w:bCs/>
        </w:rPr>
        <w:t xml:space="preserve"> designations</w:t>
      </w:r>
      <w:r>
        <w:t xml:space="preserve"> do in fact translate to </w:t>
      </w:r>
      <w:r w:rsidRPr="007953A1">
        <w:rPr>
          <w:b/>
          <w:bCs/>
        </w:rPr>
        <w:t>“Invalidity Insurance [II]”</w:t>
      </w:r>
      <w:r>
        <w:t xml:space="preserve">, </w:t>
      </w:r>
      <w:hyperlink r:id="rId38" w:history="1">
        <w:r w:rsidRPr="001A3495">
          <w:rPr>
            <w:rStyle w:val="Hyperlink"/>
          </w:rPr>
          <w:t>https://www.ahv-iv.ch/en/Social-insurances/Disability-insurance-DI</w:t>
        </w:r>
      </w:hyperlink>
      <w:r>
        <w:t xml:space="preserve"> </w:t>
      </w:r>
    </w:p>
  </w:footnote>
  <w:footnote w:id="37">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39" w:history="1">
        <w:r w:rsidRPr="001A3495">
          <w:rPr>
            <w:rStyle w:val="Hyperlink"/>
          </w:rPr>
          <w:t>https://www.ahv-iv.ch/de/Sozialversicherungen/Invalidenversicherung-IV</w:t>
        </w:r>
      </w:hyperlink>
      <w:r>
        <w:t xml:space="preserve"> </w:t>
      </w:r>
    </w:p>
  </w:footnote>
  <w:footnote w:id="38">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40" w:history="1">
        <w:r w:rsidRPr="001A3495">
          <w:rPr>
            <w:rStyle w:val="Hyperlink"/>
          </w:rPr>
          <w:t>https://www.ahv-iv.ch/fr/Assurances-sociales/Assurance-invalidit%C3%A9-AI</w:t>
        </w:r>
      </w:hyperlink>
      <w:r>
        <w:t xml:space="preserve"> </w:t>
      </w:r>
    </w:p>
  </w:footnote>
  <w:footnote w:id="39">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41" w:history="1">
        <w:r w:rsidRPr="001A3495">
          <w:rPr>
            <w:rStyle w:val="Hyperlink"/>
          </w:rPr>
          <w:t>https://www.ahv-iv.ch/it/Assicurazioni-sociali/Assicurazione-per-linvalidit%C3%A0-AI</w:t>
        </w:r>
      </w:hyperlink>
      <w:r>
        <w:t xml:space="preserve"> </w:t>
      </w:r>
    </w:p>
  </w:footnote>
  <w:footnote w:id="40">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42" w:anchor="app1ahref1" w:history="1">
        <w:r w:rsidRPr="001A3495">
          <w:rPr>
            <w:rStyle w:val="Hyperlink"/>
          </w:rPr>
          <w:t>https://www.admin.ch/opc/de/classified-compilation/19850317/index.html#app1ahref1</w:t>
        </w:r>
      </w:hyperlink>
      <w:r>
        <w:t xml:space="preserve"> </w:t>
      </w:r>
    </w:p>
  </w:footnote>
  <w:footnote w:id="41">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43" w:anchor="app1ahref1" w:history="1">
        <w:r w:rsidRPr="001A3495">
          <w:rPr>
            <w:rStyle w:val="Hyperlink"/>
          </w:rPr>
          <w:t>https://www.admin.ch/opc/fr/classified-compilation/19850317/index.html#app1ahref1</w:t>
        </w:r>
      </w:hyperlink>
      <w:r>
        <w:t xml:space="preserve"> </w:t>
      </w:r>
    </w:p>
  </w:footnote>
  <w:footnote w:id="42">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hyperlink r:id="rId44" w:anchor="app1ahref1" w:history="1">
        <w:r w:rsidRPr="001A3495">
          <w:rPr>
            <w:rStyle w:val="Hyperlink"/>
          </w:rPr>
          <w:t>https://www.admin.ch/opc/it/classified-compilation/19850317/index.html#app1ahref1</w:t>
        </w:r>
      </w:hyperlink>
      <w:r>
        <w:t xml:space="preserve"> </w:t>
      </w:r>
    </w:p>
  </w:footnote>
  <w:footnote w:id="43">
    <w:p w:rsidR="00BE6BC9" w:rsidRPr="002717D2"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rsidRPr="002717D2">
        <w:tab/>
      </w:r>
      <w:r>
        <w:t xml:space="preserve">See </w:t>
      </w:r>
      <w:r w:rsidRPr="002717D2">
        <w:t xml:space="preserve">Swiss National Advisory Commission on Biomedical Ethics NEK-CNE (2012), On the management of differences of sex development. Ethical issues relating to “intersexuality”, No. 20/2012, at 15-17, </w:t>
      </w:r>
      <w:hyperlink r:id="rId45" w:history="1">
        <w:r w:rsidRPr="002717D2">
          <w:rPr>
            <w:rStyle w:val="Hyperlink"/>
          </w:rPr>
          <w:t>http://www.nek-cne.ch/fileadmin/nek-cne-dateien/Themen/Stellungnahmen/en/NEK_Intersexualitaet_En.pdf</w:t>
        </w:r>
      </w:hyperlink>
      <w:r w:rsidRPr="002717D2">
        <w:t xml:space="preserve"> For </w:t>
      </w:r>
      <w:r w:rsidRPr="00FF3E02">
        <w:rPr>
          <w:b/>
          <w:bCs/>
        </w:rPr>
        <w:t>numbers and corresponding diagnoses</w:t>
      </w:r>
      <w:r>
        <w:t xml:space="preserve"> concerning </w:t>
      </w:r>
      <w:r w:rsidRPr="00FF3E02">
        <w:rPr>
          <w:b/>
          <w:bCs/>
        </w:rPr>
        <w:t>intersex and IGM</w:t>
      </w:r>
      <w:r w:rsidRPr="002717D2">
        <w:t xml:space="preserve"> in the </w:t>
      </w:r>
      <w:r>
        <w:t>“</w:t>
      </w:r>
      <w:r w:rsidRPr="002717D2">
        <w:t>List of Birth Defects</w:t>
      </w:r>
      <w:r>
        <w:t>”</w:t>
      </w:r>
      <w:r w:rsidRPr="002717D2">
        <w:t xml:space="preserve">, see </w:t>
      </w:r>
      <w:r>
        <w:br/>
      </w:r>
      <w:hyperlink r:id="rId46" w:history="1">
        <w:r w:rsidRPr="00D52393">
          <w:rPr>
            <w:rStyle w:val="Hyperlink"/>
            <w:sz w:val="19"/>
            <w:szCs w:val="19"/>
          </w:rPr>
          <w:t>http://blog.zwischengeschlecht.info/pages/Kosmetische-Genitaloperationen-Ziffern-Liste-der-Geburtsgebrechen</w:t>
        </w:r>
      </w:hyperlink>
      <w:r w:rsidRPr="00D52393">
        <w:rPr>
          <w:sz w:val="19"/>
          <w:szCs w:val="19"/>
        </w:rPr>
        <w:t xml:space="preserve"> </w:t>
      </w:r>
      <w:r w:rsidRPr="00D52393">
        <w:rPr>
          <w:sz w:val="19"/>
          <w:szCs w:val="19"/>
        </w:rPr>
        <w:br/>
      </w:r>
      <w:r>
        <w:t xml:space="preserve">For </w:t>
      </w:r>
      <w:r w:rsidRPr="00FF3E02">
        <w:rPr>
          <w:b/>
          <w:bCs/>
        </w:rPr>
        <w:t>List-numbers</w:t>
      </w:r>
      <w:r>
        <w:t xml:space="preserve"> of the most frequent current IGM practices, see 2017 CCPR Swiss NGO Report, p. 8-10, </w:t>
      </w:r>
      <w:hyperlink r:id="rId47" w:history="1">
        <w:r w:rsidRPr="00C925BC">
          <w:rPr>
            <w:rStyle w:val="Hyperlink"/>
          </w:rPr>
          <w:t>http://intersex.shadowreport.org/public/2017-CCPR-Swiss-NGO-Zwischengeschlecht-Intersex-IGM.pdf</w:t>
        </w:r>
      </w:hyperlink>
      <w:r>
        <w:t xml:space="preserve"> </w:t>
      </w:r>
    </w:p>
  </w:footnote>
  <w:footnote w:id="44">
    <w:p w:rsidR="00BE6BC9" w:rsidRPr="00F34CC1" w:rsidRDefault="00BE6BC9" w:rsidP="00D90FB7">
      <w:pPr>
        <w:pStyle w:val="fussnoteschattenbericht"/>
        <w:rPr>
          <w:lang w:val="pt-BR"/>
        </w:rPr>
      </w:pPr>
      <w:r w:rsidRPr="006E7212">
        <w:rPr>
          <w:rStyle w:val="Funotenzeichen"/>
          <w:vertAlign w:val="baseline"/>
        </w:rPr>
        <w:footnoteRef/>
      </w:r>
      <w:r w:rsidRPr="006E7212">
        <w:rPr>
          <w:lang w:val="pt-BR"/>
        </w:rPr>
        <w:t xml:space="preserve"> </w:t>
      </w:r>
      <w:r w:rsidRPr="00F34CC1">
        <w:rPr>
          <w:lang w:val="pt-BR"/>
        </w:rPr>
        <w:tab/>
        <w:t>CRPD/C/DEU/CO/1, paras 37-38; CRPD/C/CHL/CO/1, paras 41-42; CRPD/C/URY/CO, para 44; CRPD/C/ITA/CO/1, paras 45-46; CRPD/C/GBR/CO/1, paras 10(a)-11(a), 38-41; CRPD/C/MAR/CO/1, paras 36-37</w:t>
      </w:r>
    </w:p>
  </w:footnote>
  <w:footnote w:id="45">
    <w:p w:rsidR="00BE6BC9" w:rsidRPr="008D383D" w:rsidRDefault="00BE6BC9" w:rsidP="00D90FB7">
      <w:pPr>
        <w:pStyle w:val="fussnoteschattenbericht"/>
      </w:pPr>
      <w:r w:rsidRPr="006E7212">
        <w:rPr>
          <w:rStyle w:val="Funotenzeichen"/>
          <w:vertAlign w:val="baseline"/>
        </w:rPr>
        <w:footnoteRef/>
      </w:r>
      <w:r w:rsidRPr="006E7212">
        <w:t xml:space="preserve"> </w:t>
      </w:r>
      <w:r>
        <w:tab/>
      </w:r>
      <w:r w:rsidRPr="008D383D">
        <w:t xml:space="preserve">Swiss </w:t>
      </w:r>
      <w:proofErr w:type="spellStart"/>
      <w:r w:rsidRPr="008D383D">
        <w:t>Center</w:t>
      </w:r>
      <w:proofErr w:type="spellEnd"/>
      <w:r w:rsidRPr="008D383D">
        <w:t xml:space="preserve"> of Expertise in Human Rights (SCHR)</w:t>
      </w:r>
      <w:r>
        <w:t xml:space="preserve"> (2015), p. 25 in report (p. 35 in PDF), </w:t>
      </w:r>
      <w:hyperlink r:id="rId48" w:history="1">
        <w:r w:rsidRPr="00C925BC">
          <w:rPr>
            <w:rStyle w:val="Hyperlink"/>
          </w:rPr>
          <w:t>https://www.admin.ch/gov/de/start/dokumentation/medienmitteilungen.msg-id-73468.html</w:t>
        </w:r>
      </w:hyperlink>
    </w:p>
  </w:footnote>
  <w:footnote w:id="46">
    <w:p w:rsidR="00BE6BC9" w:rsidRPr="008C7889" w:rsidRDefault="00BE6BC9" w:rsidP="00D90FB7">
      <w:pPr>
        <w:pStyle w:val="fussnoteschattenbericht"/>
        <w:rPr>
          <w:lang w:val="de-CH"/>
        </w:rPr>
      </w:pPr>
      <w:r w:rsidRPr="008C7889">
        <w:rPr>
          <w:rStyle w:val="Funotenzeichen"/>
          <w:vertAlign w:val="baseline"/>
        </w:rPr>
        <w:footnoteRef/>
      </w:r>
      <w:r w:rsidRPr="008C7889">
        <w:rPr>
          <w:lang w:val="de-CH"/>
        </w:rPr>
        <w:t xml:space="preserve"> </w:t>
      </w:r>
      <w:r w:rsidRPr="008C7889">
        <w:rPr>
          <w:lang w:val="de-CH"/>
        </w:rPr>
        <w:tab/>
      </w:r>
      <w:r w:rsidRPr="008C7889">
        <w:rPr>
          <w:kern w:val="1"/>
          <w:lang w:val="de-CH" w:bidi="hi-IN"/>
        </w:rPr>
        <w:t>Jeanette Herzog</w:t>
      </w:r>
      <w:r>
        <w:rPr>
          <w:lang w:val="de-CH"/>
        </w:rPr>
        <w:t xml:space="preserve">, </w:t>
      </w:r>
      <w:r w:rsidRPr="008C7889">
        <w:rPr>
          <w:lang w:val="de-CH"/>
        </w:rPr>
        <w:t>Zwist um Zwitter-Operationen,</w:t>
      </w:r>
      <w:r>
        <w:rPr>
          <w:lang w:val="de-CH"/>
        </w:rPr>
        <w:t xml:space="preserve"> </w:t>
      </w:r>
      <w:r w:rsidRPr="008C7889">
        <w:rPr>
          <w:lang w:val="de-CH"/>
        </w:rPr>
        <w:t>St</w:t>
      </w:r>
      <w:r>
        <w:rPr>
          <w:lang w:val="de-CH"/>
        </w:rPr>
        <w:t>. Galler Tagblatt (11.02.2011),</w:t>
      </w:r>
      <w:r w:rsidRPr="008C7889">
        <w:rPr>
          <w:lang w:val="de-CH"/>
        </w:rPr>
        <w:t xml:space="preserve"> </w:t>
      </w:r>
      <w:hyperlink r:id="rId49" w:history="1">
        <w:r w:rsidRPr="00C925BC">
          <w:rPr>
            <w:rStyle w:val="Hyperlink"/>
            <w:lang w:val="de-CH"/>
          </w:rPr>
          <w:t>https://www.tagblatt.ch/ostschweiz/zwist-um-zwitter-operationen-ld.670674</w:t>
        </w:r>
      </w:hyperlink>
      <w:r>
        <w:rPr>
          <w:lang w:val="de-CH"/>
        </w:rPr>
        <w:t xml:space="preserve"> </w:t>
      </w:r>
    </w:p>
  </w:footnote>
  <w:footnote w:id="47">
    <w:p w:rsidR="00BE6BC9" w:rsidRPr="00F42769" w:rsidRDefault="00BE6BC9" w:rsidP="00D90FB7">
      <w:pPr>
        <w:pStyle w:val="fussnoteschattenbericht"/>
        <w:rPr>
          <w:lang w:val="de-CH"/>
        </w:rPr>
      </w:pPr>
      <w:r w:rsidRPr="00A5528E">
        <w:rPr>
          <w:rStyle w:val="Funotenzeichen"/>
          <w:vertAlign w:val="baseline"/>
        </w:rPr>
        <w:footnoteRef/>
      </w:r>
      <w:r w:rsidRPr="00F42769">
        <w:rPr>
          <w:rStyle w:val="Funotenzeichen"/>
          <w:vertAlign w:val="baseline"/>
          <w:lang w:val="de-CH"/>
        </w:rPr>
        <w:t xml:space="preserve"> </w:t>
      </w:r>
      <w:r w:rsidRPr="00F42769">
        <w:rPr>
          <w:lang w:val="de-CH"/>
        </w:rPr>
        <w:tab/>
        <w:t xml:space="preserve">Christian Felix (2019), “Unser Kind heisst Amelia-Leandro”, Der Landbote, 10.01.2019, p. 5, </w:t>
      </w:r>
      <w:hyperlink r:id="rId50" w:history="1">
        <w:r w:rsidRPr="00F42769">
          <w:rPr>
            <w:rStyle w:val="Hyperlink"/>
            <w:lang w:val="de-CH"/>
          </w:rPr>
          <w:t>http://kastrationsspital.ch/public/Landbote_2019-01-10_S-1_5_intersex_web.pdf</w:t>
        </w:r>
      </w:hyperlink>
      <w:r w:rsidRPr="00F42769">
        <w:rPr>
          <w:lang w:val="de-CH"/>
        </w:rPr>
        <w:t xml:space="preserve"> </w:t>
      </w:r>
    </w:p>
  </w:footnote>
  <w:footnote w:id="48">
    <w:p w:rsidR="00BE6BC9" w:rsidRPr="005E177A" w:rsidRDefault="00BE6BC9" w:rsidP="00D90FB7">
      <w:pPr>
        <w:pStyle w:val="fussnoteschattenbericht"/>
      </w:pPr>
      <w:r w:rsidRPr="005E177A">
        <w:rPr>
          <w:rStyle w:val="Funotenzeichen"/>
          <w:vertAlign w:val="baseline"/>
        </w:rPr>
        <w:footnoteRef/>
      </w:r>
      <w:r w:rsidRPr="005E177A">
        <w:t xml:space="preserve"> </w:t>
      </w:r>
      <w:r>
        <w:tab/>
        <w:t xml:space="preserve">Zurich University Children's Clinic, Media Release (13.05.2019): “DSD: Switzerland-wide agreement of treatment teams”, </w:t>
      </w:r>
      <w:hyperlink r:id="rId51" w:history="1">
        <w:r w:rsidRPr="00C925BC">
          <w:rPr>
            <w:rStyle w:val="Hyperlink"/>
            <w:sz w:val="15"/>
            <w:szCs w:val="15"/>
          </w:rPr>
          <w:t>https://www.kispi.uzh.ch/de/medien/medienmitteilungen/2019/Documents/190513_Medienmitteilung_DSD%20Einigung%20Behandlung.pdf</w:t>
        </w:r>
      </w:hyperlink>
      <w:r>
        <w:t xml:space="preserve"> </w:t>
      </w:r>
    </w:p>
  </w:footnote>
  <w:footnote w:id="49">
    <w:p w:rsidR="00BE6BC9" w:rsidRPr="005E177A" w:rsidRDefault="00BE6BC9" w:rsidP="00D90FB7">
      <w:pPr>
        <w:pStyle w:val="fussnoteschattenbericht"/>
        <w:rPr>
          <w:lang w:val="de-CH"/>
        </w:rPr>
      </w:pPr>
      <w:r w:rsidRPr="005E177A">
        <w:rPr>
          <w:rStyle w:val="Funotenzeichen"/>
          <w:vertAlign w:val="baseline"/>
        </w:rPr>
        <w:footnoteRef/>
      </w:r>
      <w:r w:rsidRPr="005E177A">
        <w:rPr>
          <w:lang w:val="de-CH"/>
        </w:rPr>
        <w:t xml:space="preserve"> </w:t>
      </w:r>
      <w:r w:rsidRPr="005E177A">
        <w:rPr>
          <w:lang w:val="de-CH"/>
        </w:rPr>
        <w:tab/>
        <w:t xml:space="preserve">Katrin </w:t>
      </w:r>
      <w:proofErr w:type="spellStart"/>
      <w:r w:rsidRPr="005E177A">
        <w:rPr>
          <w:lang w:val="de-CH"/>
        </w:rPr>
        <w:t>Oller</w:t>
      </w:r>
      <w:proofErr w:type="spellEnd"/>
      <w:r w:rsidRPr="005E177A">
        <w:rPr>
          <w:lang w:val="de-CH"/>
        </w:rPr>
        <w:t>: “Intersexualität: Operation soll letzte Option sein”, Der Landbote (13.05.2019),</w:t>
      </w:r>
    </w:p>
    <w:p w:rsidR="00BE6BC9" w:rsidRPr="005E177A" w:rsidRDefault="007A2C50" w:rsidP="00D90FB7">
      <w:pPr>
        <w:pStyle w:val="fussnoteschattenbericht"/>
        <w:ind w:firstLine="0"/>
        <w:rPr>
          <w:lang w:val="de-CH"/>
        </w:rPr>
      </w:pPr>
      <w:hyperlink r:id="rId52" w:history="1">
        <w:r w:rsidR="00BE6BC9" w:rsidRPr="005E177A">
          <w:rPr>
            <w:rStyle w:val="Hyperlink"/>
            <w:lang w:val="de-CH"/>
          </w:rPr>
          <w:t>https://www.landbote.ch/front/Intersexualitaet-Operation-soll-letzte-Option-sein/story/31642497</w:t>
        </w:r>
      </w:hyperlink>
      <w:r w:rsidR="00BE6BC9" w:rsidRPr="005E177A">
        <w:rPr>
          <w:lang w:val="de-CH"/>
        </w:rPr>
        <w:t xml:space="preserve"> </w:t>
      </w:r>
    </w:p>
  </w:footnote>
  <w:footnote w:id="50">
    <w:p w:rsidR="00BE6BC9" w:rsidRPr="008C7889" w:rsidRDefault="00BE6BC9" w:rsidP="00D90FB7">
      <w:pPr>
        <w:pStyle w:val="fussnoteschattenbericht"/>
        <w:rPr>
          <w:lang w:val="de-CH"/>
        </w:rPr>
      </w:pPr>
      <w:r w:rsidRPr="008C7889">
        <w:rPr>
          <w:rStyle w:val="Funotenzeichen"/>
          <w:vertAlign w:val="baseline"/>
        </w:rPr>
        <w:footnoteRef/>
      </w:r>
      <w:r w:rsidRPr="008C7889">
        <w:rPr>
          <w:lang w:val="de-CH"/>
        </w:rPr>
        <w:t xml:space="preserve"> </w:t>
      </w:r>
      <w:r w:rsidRPr="008C7889">
        <w:rPr>
          <w:lang w:val="de-CH"/>
        </w:rPr>
        <w:tab/>
      </w:r>
      <w:r w:rsidRPr="008C7889">
        <w:rPr>
          <w:kern w:val="1"/>
          <w:lang w:val="de-CH" w:bidi="hi-IN"/>
        </w:rPr>
        <w:t>Jeanette Herzog</w:t>
      </w:r>
      <w:r>
        <w:rPr>
          <w:lang w:val="de-CH"/>
        </w:rPr>
        <w:t xml:space="preserve">, </w:t>
      </w:r>
      <w:r w:rsidRPr="008C7889">
        <w:rPr>
          <w:lang w:val="de-CH"/>
        </w:rPr>
        <w:t>Zwist um Zwitter-Operationen,</w:t>
      </w:r>
      <w:r>
        <w:rPr>
          <w:lang w:val="de-CH"/>
        </w:rPr>
        <w:t xml:space="preserve"> </w:t>
      </w:r>
      <w:r w:rsidRPr="008C7889">
        <w:rPr>
          <w:lang w:val="de-CH"/>
        </w:rPr>
        <w:t>St</w:t>
      </w:r>
      <w:r>
        <w:rPr>
          <w:lang w:val="de-CH"/>
        </w:rPr>
        <w:t>. Galler Tagblatt (11.02.2011),</w:t>
      </w:r>
      <w:r w:rsidRPr="008C7889">
        <w:rPr>
          <w:lang w:val="de-CH"/>
        </w:rPr>
        <w:t xml:space="preserve"> </w:t>
      </w:r>
      <w:hyperlink r:id="rId53" w:history="1">
        <w:r w:rsidRPr="00C925BC">
          <w:rPr>
            <w:rStyle w:val="Hyperlink"/>
            <w:lang w:val="de-CH"/>
          </w:rPr>
          <w:t>https://www.tagblatt.ch/ostschweiz/zwist-um-zwitter-operationen-ld.670674</w:t>
        </w:r>
      </w:hyperlink>
      <w:r>
        <w:rPr>
          <w:lang w:val="de-CH"/>
        </w:rPr>
        <w:t xml:space="preserve"> </w:t>
      </w:r>
    </w:p>
  </w:footnote>
  <w:footnote w:id="51">
    <w:p w:rsidR="00BE6BC9" w:rsidRPr="00B944E9" w:rsidRDefault="00BE6BC9" w:rsidP="00D90FB7">
      <w:pPr>
        <w:pStyle w:val="fussnoteschattenbericht"/>
      </w:pPr>
      <w:r w:rsidRPr="00A024AA">
        <w:rPr>
          <w:rFonts w:eastAsiaTheme="majorEastAsia"/>
        </w:rPr>
        <w:footnoteRef/>
      </w:r>
      <w:r w:rsidRPr="00B944E9">
        <w:rPr>
          <w:rFonts w:eastAsiaTheme="majorEastAsia"/>
        </w:rPr>
        <w:t xml:space="preserve"> </w:t>
      </w:r>
      <w:r w:rsidRPr="00B944E9">
        <w:tab/>
      </w:r>
      <w:r>
        <w:t xml:space="preserve">See </w:t>
      </w:r>
      <w:r w:rsidRPr="00B944E9">
        <w:t xml:space="preserve">Helga </w:t>
      </w:r>
      <w:proofErr w:type="spellStart"/>
      <w:r w:rsidRPr="00B944E9">
        <w:t>Satzinger</w:t>
      </w:r>
      <w:proofErr w:type="spellEnd"/>
      <w:r w:rsidRPr="00B944E9">
        <w:t xml:space="preserve"> (2009), Racial Purity, Stable Genes, and Sex Difference. Gender in the Making of Genetic Concepts by Richard Goldschmidt and Fritz Lenz, 1916-1936. In: Susanne Heim, Carola Sachse, Mark Walker, The Kaiser Wilhelm Society for the Advancement of Science under National Socialism, Cambridge University Press, p. 145-172, at 161-162</w:t>
      </w:r>
      <w:r w:rsidRPr="00B944E9">
        <w:br/>
        <w:t>See also 2015 CAT NGO Report Austria, p. 55,</w:t>
      </w:r>
      <w:r w:rsidRPr="00B944E9">
        <w:br/>
      </w:r>
      <w:hyperlink r:id="rId54" w:history="1">
        <w:r w:rsidRPr="00B944E9">
          <w:rPr>
            <w:rStyle w:val="Hyperlink"/>
            <w:lang w:val="en-US"/>
          </w:rPr>
          <w:t>http://intersex.shadowreport.org/public/2015-CAT-Austria-VIMOE-Zwischengeschlecht-Intersex-IGM.pdf</w:t>
        </w:r>
      </w:hyperlink>
      <w:r w:rsidRPr="00B944E9">
        <w:t xml:space="preserve"> </w:t>
      </w:r>
      <w:r w:rsidRPr="00B944E9">
        <w:br/>
        <w:t xml:space="preserve">See also (in German) </w:t>
      </w:r>
      <w:r w:rsidRPr="00B944E9">
        <w:br/>
      </w:r>
      <w:hyperlink r:id="rId55" w:history="1">
        <w:r w:rsidRPr="00B944E9">
          <w:rPr>
            <w:rStyle w:val="Hyperlink"/>
            <w:lang w:val="en-US"/>
          </w:rPr>
          <w:t>http://blog.zwischengeschlecht.info/post/2012/06/21/Intersex-Typ-Schizoid-Weibel-Frauenheilkunde-1944</w:t>
        </w:r>
      </w:hyperlink>
      <w:r w:rsidRPr="00B944E9">
        <w:t xml:space="preserve"> </w:t>
      </w:r>
    </w:p>
  </w:footnote>
  <w:footnote w:id="52">
    <w:p w:rsidR="00BE6BC9" w:rsidRPr="00B944E9" w:rsidRDefault="00BE6BC9" w:rsidP="00D90FB7">
      <w:pPr>
        <w:pStyle w:val="fussnoteschattenbericht"/>
      </w:pPr>
      <w:r w:rsidRPr="00A024AA">
        <w:rPr>
          <w:rFonts w:eastAsiaTheme="majorEastAsia"/>
        </w:rPr>
        <w:footnoteRef/>
      </w:r>
      <w:r w:rsidRPr="00B944E9">
        <w:rPr>
          <w:rFonts w:eastAsiaTheme="majorEastAsia"/>
        </w:rPr>
        <w:t xml:space="preserve"> </w:t>
      </w:r>
      <w:r w:rsidRPr="00B944E9">
        <w:tab/>
      </w:r>
      <w:r>
        <w:t xml:space="preserve">See 2014 CRC NGO Report, p. 54-56, </w:t>
      </w:r>
      <w:r>
        <w:br/>
      </w:r>
      <w:hyperlink r:id="rId56" w:history="1">
        <w:r w:rsidRPr="005D2EA6">
          <w:rPr>
            <w:rStyle w:val="Hyperlink"/>
            <w:lang w:val="en-US"/>
          </w:rPr>
          <w:t>http://intersex.shadowreport.org/public/2014-CRC-Swiss-NGO-Zwischengeschlecht-Intersex-IGM_v2.pdf</w:t>
        </w:r>
      </w:hyperlink>
      <w:r w:rsidRPr="00B944E9">
        <w:t xml:space="preserve"> </w:t>
      </w:r>
    </w:p>
  </w:footnote>
  <w:footnote w:id="53">
    <w:p w:rsidR="00BE6BC9" w:rsidRPr="00B944E9" w:rsidRDefault="00BE6BC9" w:rsidP="00D90FB7">
      <w:pPr>
        <w:pStyle w:val="fussnoteschattenbericht"/>
      </w:pPr>
      <w:r w:rsidRPr="00A024AA">
        <w:rPr>
          <w:rFonts w:eastAsiaTheme="majorEastAsia"/>
        </w:rPr>
        <w:footnoteRef/>
      </w:r>
      <w:r w:rsidRPr="00B944E9">
        <w:rPr>
          <w:rFonts w:eastAsiaTheme="majorEastAsia"/>
        </w:rPr>
        <w:t xml:space="preserve"> </w:t>
      </w:r>
      <w:r w:rsidRPr="00B944E9">
        <w:tab/>
      </w:r>
      <w:proofErr w:type="spellStart"/>
      <w:r w:rsidRPr="000D3443">
        <w:t>Céline</w:t>
      </w:r>
      <w:proofErr w:type="spellEnd"/>
      <w:r w:rsidRPr="000D3443">
        <w:t xml:space="preserve"> M. Girardin, Guy van Vliet (2011), </w:t>
      </w:r>
      <w:proofErr w:type="spellStart"/>
      <w:r w:rsidRPr="000D3443">
        <w:t>Counseling</w:t>
      </w:r>
      <w:proofErr w:type="spellEnd"/>
      <w:r w:rsidRPr="000D3443">
        <w:t xml:space="preserve"> of a couple faced with a prenatal diagnosis of </w:t>
      </w:r>
      <w:proofErr w:type="spellStart"/>
      <w:r w:rsidRPr="000D3443">
        <w:t>Klinefelter</w:t>
      </w:r>
      <w:proofErr w:type="spellEnd"/>
      <w:r w:rsidRPr="000D3443">
        <w:t xml:space="preserve"> syndrome, </w:t>
      </w:r>
      <w:proofErr w:type="spellStart"/>
      <w:r w:rsidRPr="000D3443">
        <w:t>Acta</w:t>
      </w:r>
      <w:proofErr w:type="spellEnd"/>
      <w:r w:rsidRPr="000D3443">
        <w:t xml:space="preserve"> </w:t>
      </w:r>
      <w:proofErr w:type="spellStart"/>
      <w:r w:rsidRPr="000D3443">
        <w:t>Paediatrica</w:t>
      </w:r>
      <w:proofErr w:type="spellEnd"/>
      <w:r w:rsidRPr="000D3443">
        <w:t xml:space="preserve"> 100:917-922</w:t>
      </w:r>
    </w:p>
  </w:footnote>
  <w:footnote w:id="54">
    <w:p w:rsidR="00BE6BC9" w:rsidRPr="004B6385" w:rsidRDefault="00BE6BC9" w:rsidP="00D90FB7">
      <w:pPr>
        <w:pStyle w:val="fussnoteschattenbericht"/>
        <w:rPr>
          <w:lang w:val="en-US"/>
        </w:rPr>
      </w:pPr>
      <w:r w:rsidRPr="00A024AA">
        <w:rPr>
          <w:rFonts w:eastAsiaTheme="majorEastAsia"/>
        </w:rPr>
        <w:footnoteRef/>
      </w:r>
      <w:r w:rsidRPr="00B944E9">
        <w:rPr>
          <w:rFonts w:eastAsiaTheme="majorEastAsia"/>
        </w:rPr>
        <w:t xml:space="preserve"> </w:t>
      </w:r>
      <w:r w:rsidRPr="00B944E9">
        <w:tab/>
      </w:r>
      <w:r>
        <w:t xml:space="preserve">International Centre for Birth Defects (ICBD) of the International Clearinghouse for Birth Defects Monitoring Systems, European Surveillance of Congenital Anomalies (EUROCAT), Human Genetics Programme of the World Health Organization (WHO) (2003), </w:t>
      </w:r>
      <w:r w:rsidRPr="004B6385">
        <w:rPr>
          <w:b/>
          <w:bCs/>
          <w:lang w:val="en-US"/>
        </w:rPr>
        <w:t>World Atlas of Birth Defects</w:t>
      </w:r>
      <w:r>
        <w:rPr>
          <w:lang w:val="en-US"/>
        </w:rPr>
        <w:t xml:space="preserve"> (2</w:t>
      </w:r>
      <w:r w:rsidRPr="004B6385">
        <w:rPr>
          <w:vertAlign w:val="superscript"/>
          <w:lang w:val="en-US"/>
        </w:rPr>
        <w:t>nd</w:t>
      </w:r>
      <w:r>
        <w:rPr>
          <w:lang w:val="en-US"/>
        </w:rPr>
        <w:t xml:space="preserve"> Edition), p. 184, </w:t>
      </w:r>
      <w:hyperlink r:id="rId57" w:history="1">
        <w:r w:rsidRPr="004B6385">
          <w:rPr>
            <w:rStyle w:val="Hyperlink"/>
            <w:sz w:val="18"/>
            <w:szCs w:val="18"/>
            <w:lang w:val="en-US"/>
          </w:rPr>
          <w:t>http://web.archive.org/web/20160305152127/http://prenatal.tv/lecturas/world%20atlas%20of%20birth%20defects.pdf</w:t>
        </w:r>
      </w:hyperlink>
      <w:r>
        <w:rPr>
          <w:lang w:val="en-US"/>
        </w:rPr>
        <w:t xml:space="preserve"> </w:t>
      </w:r>
    </w:p>
  </w:footnote>
  <w:footnote w:id="55">
    <w:p w:rsidR="00BE6BC9" w:rsidRPr="00B944E9" w:rsidRDefault="00BE6BC9" w:rsidP="00D90FB7">
      <w:pPr>
        <w:pStyle w:val="fussnoteschattenbericht"/>
      </w:pPr>
      <w:r w:rsidRPr="00A024AA">
        <w:rPr>
          <w:rFonts w:eastAsiaTheme="majorEastAsia"/>
        </w:rPr>
        <w:footnoteRef/>
      </w:r>
      <w:r w:rsidRPr="00B944E9">
        <w:rPr>
          <w:rFonts w:eastAsiaTheme="majorEastAsia"/>
        </w:rPr>
        <w:t xml:space="preserve"> </w:t>
      </w:r>
      <w:r w:rsidRPr="00B944E9">
        <w:tab/>
      </w:r>
      <w:r>
        <w:t>Ibid., p. 178</w:t>
      </w:r>
      <w:r w:rsidRPr="00B944E9">
        <w:t xml:space="preserve"> </w:t>
      </w:r>
    </w:p>
  </w:footnote>
  <w:footnote w:id="56">
    <w:p w:rsidR="00BE6BC9" w:rsidRPr="00B944E9" w:rsidRDefault="00BE6BC9" w:rsidP="00D90FB7">
      <w:pPr>
        <w:pStyle w:val="fussnoteschattenbericht"/>
      </w:pPr>
      <w:r w:rsidRPr="00A024AA">
        <w:rPr>
          <w:rFonts w:eastAsiaTheme="majorEastAsia"/>
        </w:rPr>
        <w:footnoteRef/>
      </w:r>
      <w:r w:rsidRPr="00B944E9">
        <w:rPr>
          <w:rFonts w:eastAsiaTheme="majorEastAsia"/>
        </w:rPr>
        <w:t xml:space="preserve"> </w:t>
      </w:r>
      <w:r w:rsidRPr="00B944E9">
        <w:tab/>
      </w:r>
      <w:r>
        <w:t xml:space="preserve">For more information, see </w:t>
      </w:r>
      <w:hyperlink r:id="rId58" w:history="1">
        <w:r w:rsidRPr="004B6385">
          <w:rPr>
            <w:rStyle w:val="Hyperlink"/>
            <w:sz w:val="17"/>
            <w:szCs w:val="17"/>
          </w:rPr>
          <w:t>http://stop.genitalmutilation.org/post/Selective-Intersex-Abortions-Hypospadias-Intersex-XXY</w:t>
        </w:r>
      </w:hyperlink>
      <w:r w:rsidRPr="004B6385">
        <w:rPr>
          <w:sz w:val="17"/>
          <w:szCs w:val="17"/>
        </w:rPr>
        <w:t xml:space="preserve"> </w:t>
      </w:r>
    </w:p>
  </w:footnote>
  <w:footnote w:id="57">
    <w:p w:rsidR="00BE6BC9" w:rsidRPr="00186341" w:rsidRDefault="00BE6BC9" w:rsidP="00D90FB7">
      <w:pPr>
        <w:pStyle w:val="fussnoteschattenbericht"/>
        <w:rPr>
          <w:lang w:val="it-CH"/>
        </w:rPr>
      </w:pPr>
      <w:r w:rsidRPr="00CB7FED">
        <w:rPr>
          <w:rStyle w:val="Funotenzeichen"/>
          <w:vertAlign w:val="baseline"/>
        </w:rPr>
        <w:footnoteRef/>
      </w:r>
      <w:r w:rsidRPr="00186341">
        <w:rPr>
          <w:lang w:val="it-CH"/>
        </w:rPr>
        <w:t xml:space="preserve"> </w:t>
      </w:r>
      <w:r w:rsidRPr="00186341">
        <w:rPr>
          <w:lang w:val="it-CH"/>
        </w:rPr>
        <w:tab/>
      </w:r>
      <w:r>
        <w:rPr>
          <w:lang w:val="it-CH"/>
        </w:rPr>
        <w:t xml:space="preserve">NEK-CNE, Recommendation 9; </w:t>
      </w:r>
      <w:r w:rsidRPr="00186341">
        <w:rPr>
          <w:lang w:val="it-CH"/>
        </w:rPr>
        <w:t>CEDAW/C/CHE/CO/4-5, paras 24-25; CCPR/C/CHE/CO/4, paras 24-25</w:t>
      </w:r>
      <w:r>
        <w:rPr>
          <w:lang w:val="it-CH"/>
        </w:rPr>
        <w:t xml:space="preserve">; </w:t>
      </w:r>
      <w:r w:rsidRPr="00186341">
        <w:rPr>
          <w:lang w:val="it-CH"/>
        </w:rPr>
        <w:t>CAT/C/CHE/CO/7, para 20; CRC/C/CHE/CO/2-4, paras 42-43</w:t>
      </w:r>
    </w:p>
  </w:footnote>
  <w:footnote w:id="58">
    <w:p w:rsidR="00BE6BC9" w:rsidRPr="00CB7FED" w:rsidRDefault="00BE6BC9" w:rsidP="00D90FB7">
      <w:pPr>
        <w:pStyle w:val="fussnoteschattenbericht"/>
        <w:rPr>
          <w:lang w:val="fr-CH"/>
        </w:rPr>
      </w:pPr>
      <w:r w:rsidRPr="00CB7FED">
        <w:rPr>
          <w:rStyle w:val="Funotenzeichen"/>
          <w:vertAlign w:val="baseline"/>
        </w:rPr>
        <w:footnoteRef/>
      </w:r>
      <w:r w:rsidRPr="00CB7FED">
        <w:rPr>
          <w:lang w:val="fr-CH"/>
        </w:rPr>
        <w:t xml:space="preserve"> </w:t>
      </w:r>
      <w:r w:rsidRPr="00CB7FED">
        <w:rPr>
          <w:lang w:val="fr-CH"/>
        </w:rPr>
        <w:tab/>
      </w:r>
      <w:proofErr w:type="spellStart"/>
      <w:r w:rsidRPr="00CB7FED">
        <w:rPr>
          <w:lang w:val="fr-CH"/>
        </w:rPr>
        <w:t>Transcript</w:t>
      </w:r>
      <w:proofErr w:type="spellEnd"/>
      <w:r w:rsidRPr="00CB7FED">
        <w:rPr>
          <w:lang w:val="fr-CH"/>
        </w:rPr>
        <w:t xml:space="preserve">, </w:t>
      </w:r>
      <w:hyperlink r:id="rId59" w:history="1">
        <w:r w:rsidRPr="00C925BC">
          <w:rPr>
            <w:rStyle w:val="Hyperlink"/>
            <w:lang w:val="fr-CH"/>
          </w:rPr>
          <w:t>http://stop.genitalmutilation.org/post/Transcript-Intersex-QA-CRC-Geneva-2015</w:t>
        </w:r>
      </w:hyperlink>
      <w:r>
        <w:rPr>
          <w:lang w:val="fr-CH"/>
        </w:rPr>
        <w:t xml:space="preserve"> </w:t>
      </w:r>
    </w:p>
  </w:footnote>
  <w:footnote w:id="59">
    <w:p w:rsidR="00BE6BC9" w:rsidRPr="000D014C" w:rsidRDefault="00BE6BC9" w:rsidP="00D90FB7">
      <w:pPr>
        <w:pStyle w:val="fussnoteschattenbericht"/>
      </w:pPr>
      <w:r w:rsidRPr="00CB7FED">
        <w:rPr>
          <w:rStyle w:val="Funotenzeichen"/>
          <w:sz w:val="18"/>
          <w:szCs w:val="18"/>
          <w:vertAlign w:val="baseline"/>
        </w:rPr>
        <w:footnoteRef/>
      </w:r>
      <w:r w:rsidRPr="00CB7FED">
        <w:t xml:space="preserve"> </w:t>
      </w:r>
      <w:r>
        <w:tab/>
      </w:r>
      <w:r w:rsidRPr="000D014C">
        <w:t xml:space="preserve">See Interpellation </w:t>
      </w:r>
      <w:r>
        <w:t>National Council</w:t>
      </w:r>
      <w:r w:rsidRPr="000D014C">
        <w:t xml:space="preserve"> 18.3470, Operations on children affected by a variation of sex development. More transparency, </w:t>
      </w:r>
      <w:hyperlink r:id="rId60" w:history="1">
        <w:r w:rsidRPr="000522AC">
          <w:rPr>
            <w:rStyle w:val="Hyperlink"/>
            <w:sz w:val="16"/>
            <w:szCs w:val="16"/>
            <w:lang w:val="en-US"/>
          </w:rPr>
          <w:t>https://www.parlament.ch/de/ratsbetrieb/suche-curia-vista/geschaeft?AffairId=20183470</w:t>
        </w:r>
      </w:hyperlink>
      <w:r w:rsidRPr="000D014C">
        <w:t xml:space="preserve"> </w:t>
      </w:r>
    </w:p>
  </w:footnote>
  <w:footnote w:id="60">
    <w:p w:rsidR="00BE6BC9" w:rsidRPr="00FE5F9F" w:rsidRDefault="00BE6BC9" w:rsidP="00D90FB7">
      <w:pPr>
        <w:pStyle w:val="fussnoteschattenbericht"/>
        <w:rPr>
          <w:lang w:val="fr-CH"/>
        </w:rPr>
      </w:pPr>
      <w:r w:rsidRPr="00CB7FED">
        <w:rPr>
          <w:rStyle w:val="Funotenzeichen"/>
          <w:vertAlign w:val="baseline"/>
        </w:rPr>
        <w:footnoteRef/>
      </w:r>
      <w:r w:rsidRPr="00CB7FED">
        <w:rPr>
          <w:lang w:val="fr-CH"/>
        </w:rPr>
        <w:t xml:space="preserve"> </w:t>
      </w:r>
      <w:r w:rsidRPr="00FE5F9F">
        <w:rPr>
          <w:lang w:val="fr-CH"/>
        </w:rPr>
        <w:tab/>
        <w:t>Luc</w:t>
      </w:r>
      <w:r>
        <w:rPr>
          <w:lang w:val="fr-CH"/>
        </w:rPr>
        <w:t xml:space="preserve">ie </w:t>
      </w:r>
      <w:proofErr w:type="spellStart"/>
      <w:r>
        <w:rPr>
          <w:lang w:val="fr-CH"/>
        </w:rPr>
        <w:t>Fehlbaum</w:t>
      </w:r>
      <w:proofErr w:type="spellEnd"/>
      <w:r>
        <w:rPr>
          <w:lang w:val="fr-CH"/>
        </w:rPr>
        <w:t>, “</w:t>
      </w:r>
      <w:r w:rsidRPr="00FE5F9F">
        <w:rPr>
          <w:lang w:val="fr-CH"/>
        </w:rPr>
        <w:t xml:space="preserve">Avancée inédite contre la mutilation des </w:t>
      </w:r>
      <w:proofErr w:type="spellStart"/>
      <w:r w:rsidRPr="00FE5F9F">
        <w:rPr>
          <w:lang w:val="fr-CH"/>
        </w:rPr>
        <w:t>intersexes</w:t>
      </w:r>
      <w:proofErr w:type="spellEnd"/>
      <w:r>
        <w:rPr>
          <w:lang w:val="fr-CH"/>
        </w:rPr>
        <w:t>”</w:t>
      </w:r>
      <w:r w:rsidRPr="00FE5F9F">
        <w:rPr>
          <w:lang w:val="fr-CH"/>
        </w:rPr>
        <w:t>,</w:t>
      </w:r>
      <w:r>
        <w:rPr>
          <w:lang w:val="fr-CH"/>
        </w:rPr>
        <w:t xml:space="preserve"> 20minutes 18.04.2019,</w:t>
      </w:r>
      <w:r w:rsidRPr="00FE5F9F">
        <w:rPr>
          <w:lang w:val="fr-CH"/>
        </w:rPr>
        <w:t xml:space="preserve"> </w:t>
      </w:r>
      <w:hyperlink r:id="rId61" w:history="1">
        <w:r w:rsidRPr="00FE5F9F">
          <w:rPr>
            <w:rStyle w:val="Hyperlink"/>
            <w:lang w:val="fr-CH"/>
          </w:rPr>
          <w:t>https://www.20min.ch/ro/news/geneve/story/Un--gigantesque-pas-en-avant--pour-les-intersexes-26455395</w:t>
        </w:r>
      </w:hyperlink>
      <w:r w:rsidRPr="00FE5F9F">
        <w:rPr>
          <w:lang w:val="fr-CH"/>
        </w:rPr>
        <w:t xml:space="preserve"> </w:t>
      </w:r>
    </w:p>
  </w:footnote>
  <w:footnote w:id="61">
    <w:p w:rsidR="00BE6BC9" w:rsidRPr="00BE6BC9" w:rsidRDefault="00BE6BC9" w:rsidP="00D90FB7">
      <w:pPr>
        <w:pStyle w:val="fussnoteschattenbericht"/>
        <w:rPr>
          <w:lang w:val="fr-CH"/>
        </w:rPr>
      </w:pPr>
      <w:r w:rsidRPr="00CB7FED">
        <w:rPr>
          <w:rStyle w:val="Funotenzeichen"/>
          <w:vertAlign w:val="baseline"/>
        </w:rPr>
        <w:footnoteRef/>
      </w:r>
      <w:r w:rsidRPr="00BE6BC9">
        <w:rPr>
          <w:lang w:val="fr-CH"/>
        </w:rPr>
        <w:t xml:space="preserve"> </w:t>
      </w:r>
      <w:r w:rsidRPr="00BE6BC9">
        <w:rPr>
          <w:lang w:val="fr-CH"/>
        </w:rPr>
        <w:tab/>
        <w:t xml:space="preserve">NEK-CNE, </w:t>
      </w:r>
      <w:proofErr w:type="spellStart"/>
      <w:r w:rsidRPr="00BE6BC9">
        <w:rPr>
          <w:lang w:val="fr-CH"/>
        </w:rPr>
        <w:t>Recommendation</w:t>
      </w:r>
      <w:proofErr w:type="spellEnd"/>
      <w:r w:rsidRPr="00BE6BC9">
        <w:rPr>
          <w:lang w:val="fr-CH"/>
        </w:rPr>
        <w:t xml:space="preserve"> 5; CRC/C/CHE/CO/2-4, paras 42-43; CAT/C/CHE/CO/7, para 20 ; CEDAW/C/CHE/CO/4-5, paras 24-25; CCPR/C/CHE/CO/4, paras 24-25</w:t>
      </w:r>
    </w:p>
  </w:footnote>
  <w:footnote w:id="62">
    <w:p w:rsidR="00BE6BC9" w:rsidRPr="00B832C8" w:rsidRDefault="00BE6BC9" w:rsidP="00D90FB7">
      <w:pPr>
        <w:pStyle w:val="fussnoteschattenbericht"/>
        <w:rPr>
          <w:lang w:val="fr-CH"/>
        </w:rPr>
      </w:pPr>
      <w:r w:rsidRPr="00EC23A7">
        <w:rPr>
          <w:rStyle w:val="Funotenzeichen3"/>
          <w:kern w:val="20"/>
          <w:vertAlign w:val="baseline"/>
        </w:rPr>
        <w:footnoteRef/>
      </w:r>
      <w:r w:rsidRPr="00B832C8">
        <w:rPr>
          <w:rStyle w:val="Funotenzeichen3"/>
          <w:kern w:val="20"/>
          <w:vertAlign w:val="baseline"/>
          <w:lang w:val="fr-CH"/>
        </w:rPr>
        <w:t xml:space="preserve"> </w:t>
      </w:r>
      <w:r w:rsidRPr="00B832C8">
        <w:rPr>
          <w:lang w:val="fr-CH"/>
        </w:rPr>
        <w:tab/>
      </w:r>
      <w:proofErr w:type="spellStart"/>
      <w:r w:rsidRPr="00B832C8">
        <w:rPr>
          <w:lang w:val="fr-CH"/>
        </w:rPr>
        <w:t>Swiss</w:t>
      </w:r>
      <w:proofErr w:type="spellEnd"/>
      <w:r w:rsidRPr="00B832C8">
        <w:rPr>
          <w:lang w:val="fr-CH"/>
        </w:rPr>
        <w:t xml:space="preserve"> </w:t>
      </w:r>
      <w:proofErr w:type="spellStart"/>
      <w:r w:rsidRPr="00B832C8">
        <w:rPr>
          <w:lang w:val="fr-CH"/>
        </w:rPr>
        <w:t>Federal</w:t>
      </w:r>
      <w:proofErr w:type="spellEnd"/>
      <w:r w:rsidRPr="00B832C8">
        <w:rPr>
          <w:lang w:val="fr-CH"/>
        </w:rPr>
        <w:t xml:space="preserve"> Council, </w:t>
      </w:r>
      <w:proofErr w:type="spellStart"/>
      <w:r w:rsidRPr="00B832C8">
        <w:rPr>
          <w:lang w:val="fr-CH"/>
        </w:rPr>
        <w:t>press</w:t>
      </w:r>
      <w:proofErr w:type="spellEnd"/>
      <w:r w:rsidRPr="00B832C8">
        <w:rPr>
          <w:lang w:val="fr-CH"/>
        </w:rPr>
        <w:t xml:space="preserve"> release 06.07.2016, Personnes aux </w:t>
      </w:r>
      <w:proofErr w:type="spellStart"/>
      <w:r w:rsidRPr="00B832C8">
        <w:rPr>
          <w:lang w:val="fr-CH"/>
        </w:rPr>
        <w:t>caractéristiques</w:t>
      </w:r>
      <w:proofErr w:type="spellEnd"/>
      <w:r w:rsidRPr="00B832C8">
        <w:rPr>
          <w:lang w:val="fr-CH"/>
        </w:rPr>
        <w:t xml:space="preserve"> sexuelles </w:t>
      </w:r>
      <w:proofErr w:type="spellStart"/>
      <w:r w:rsidRPr="00B832C8">
        <w:rPr>
          <w:lang w:val="fr-CH"/>
        </w:rPr>
        <w:t>ambiguës</w:t>
      </w:r>
      <w:proofErr w:type="spellEnd"/>
      <w:r w:rsidRPr="00B832C8">
        <w:rPr>
          <w:lang w:val="fr-CH"/>
        </w:rPr>
        <w:t xml:space="preserve"> : sensibiliser davantage, </w:t>
      </w:r>
      <w:hyperlink r:id="rId62" w:history="1">
        <w:r w:rsidRPr="00B832C8">
          <w:rPr>
            <w:rStyle w:val="Hyperlink"/>
            <w:lang w:val="fr-CH"/>
          </w:rPr>
          <w:t>https://www.admin.ch/gov/fr/accueil/documentation/communiques.msg-id-62507.html</w:t>
        </w:r>
      </w:hyperlink>
      <w:r w:rsidRPr="00B832C8">
        <w:rPr>
          <w:lang w:val="fr-CH"/>
        </w:rPr>
        <w:t xml:space="preserve"> </w:t>
      </w:r>
    </w:p>
  </w:footnote>
  <w:footnote w:id="63">
    <w:p w:rsidR="00BE6BC9" w:rsidRPr="009C2336" w:rsidRDefault="00BE6BC9" w:rsidP="00D90FB7">
      <w:pPr>
        <w:pStyle w:val="fussnoteschattenbericht"/>
        <w:rPr>
          <w:lang w:val="fr-CH"/>
        </w:rPr>
      </w:pPr>
      <w:r w:rsidRPr="00EC23A7">
        <w:rPr>
          <w:rStyle w:val="Funotenzeichen3"/>
          <w:kern w:val="20"/>
          <w:vertAlign w:val="baseline"/>
        </w:rPr>
        <w:footnoteRef/>
      </w:r>
      <w:r w:rsidRPr="009C2336">
        <w:rPr>
          <w:lang w:val="fr-CH"/>
        </w:rPr>
        <w:t xml:space="preserve"> </w:t>
      </w:r>
      <w:r w:rsidRPr="009C2336">
        <w:rPr>
          <w:lang w:val="fr-CH"/>
        </w:rPr>
        <w:tab/>
      </w:r>
      <w:r w:rsidRPr="00D90FB7">
        <w:rPr>
          <w:bCs/>
          <w:lang w:val="fr-CH"/>
        </w:rPr>
        <w:t>CCPR/C/CHE/4,</w:t>
      </w:r>
      <w:r w:rsidRPr="00D90FB7">
        <w:rPr>
          <w:lang w:val="fr-CH"/>
        </w:rPr>
        <w:t xml:space="preserve"> para 188</w:t>
      </w:r>
      <w:r>
        <w:rPr>
          <w:lang w:val="fr-CH"/>
        </w:rPr>
        <w:t xml:space="preserve"> </w:t>
      </w:r>
    </w:p>
  </w:footnote>
  <w:footnote w:id="64">
    <w:p w:rsidR="00BE6BC9" w:rsidRPr="004461DE" w:rsidRDefault="00BE6BC9" w:rsidP="00D90FB7">
      <w:pPr>
        <w:pStyle w:val="fussnoteschattenbericht"/>
        <w:rPr>
          <w:lang w:val="fr-CH"/>
        </w:rPr>
      </w:pPr>
      <w:r w:rsidRPr="00EC23A7">
        <w:rPr>
          <w:rStyle w:val="Funotenzeichen3"/>
          <w:kern w:val="20"/>
          <w:vertAlign w:val="baseline"/>
        </w:rPr>
        <w:footnoteRef/>
      </w:r>
      <w:r w:rsidRPr="00EF4D50">
        <w:rPr>
          <w:rStyle w:val="Funotenzeichen3"/>
          <w:kern w:val="20"/>
          <w:vertAlign w:val="baseline"/>
          <w:lang w:val="fr-CH"/>
        </w:rPr>
        <w:t xml:space="preserve"> </w:t>
      </w:r>
      <w:r w:rsidRPr="004461DE">
        <w:rPr>
          <w:lang w:val="fr-CH"/>
        </w:rPr>
        <w:tab/>
      </w:r>
      <w:proofErr w:type="spellStart"/>
      <w:r w:rsidRPr="004461DE">
        <w:rPr>
          <w:lang w:val="fr-CH"/>
        </w:rPr>
        <w:t>Swiss</w:t>
      </w:r>
      <w:proofErr w:type="spellEnd"/>
      <w:r w:rsidRPr="004461DE">
        <w:rPr>
          <w:lang w:val="fr-CH"/>
        </w:rPr>
        <w:t xml:space="preserve"> </w:t>
      </w:r>
      <w:proofErr w:type="spellStart"/>
      <w:r w:rsidRPr="004461DE">
        <w:rPr>
          <w:lang w:val="fr-CH"/>
        </w:rPr>
        <w:t>Federal</w:t>
      </w:r>
      <w:proofErr w:type="spellEnd"/>
      <w:r w:rsidRPr="004461DE">
        <w:rPr>
          <w:lang w:val="fr-CH"/>
        </w:rPr>
        <w:t xml:space="preserve"> </w:t>
      </w:r>
      <w:r>
        <w:rPr>
          <w:lang w:val="fr-CH"/>
        </w:rPr>
        <w:t>Council</w:t>
      </w:r>
      <w:r w:rsidRPr="004461DE">
        <w:rPr>
          <w:lang w:val="fr-CH"/>
        </w:rPr>
        <w:t xml:space="preserve">, </w:t>
      </w:r>
      <w:proofErr w:type="spellStart"/>
      <w:r w:rsidRPr="004461DE">
        <w:rPr>
          <w:lang w:val="fr-CH"/>
        </w:rPr>
        <w:t>press</w:t>
      </w:r>
      <w:proofErr w:type="spellEnd"/>
      <w:r w:rsidRPr="004461DE">
        <w:rPr>
          <w:lang w:val="fr-CH"/>
        </w:rPr>
        <w:t xml:space="preserve"> release 06.07.2016, Personnes aux </w:t>
      </w:r>
      <w:proofErr w:type="spellStart"/>
      <w:r w:rsidRPr="004461DE">
        <w:rPr>
          <w:lang w:val="fr-CH"/>
        </w:rPr>
        <w:t>caractéristiques</w:t>
      </w:r>
      <w:proofErr w:type="spellEnd"/>
      <w:r w:rsidRPr="004461DE">
        <w:rPr>
          <w:lang w:val="fr-CH"/>
        </w:rPr>
        <w:t xml:space="preserve"> sexuelles </w:t>
      </w:r>
      <w:proofErr w:type="spellStart"/>
      <w:r w:rsidRPr="004461DE">
        <w:rPr>
          <w:lang w:val="fr-CH"/>
        </w:rPr>
        <w:t>ambi</w:t>
      </w:r>
      <w:r>
        <w:rPr>
          <w:lang w:val="fr-CH"/>
        </w:rPr>
        <w:t>guës</w:t>
      </w:r>
      <w:proofErr w:type="spellEnd"/>
      <w:r>
        <w:rPr>
          <w:lang w:val="fr-CH"/>
        </w:rPr>
        <w:t xml:space="preserve"> : sensibiliser davantage, </w:t>
      </w:r>
      <w:hyperlink r:id="rId63" w:history="1">
        <w:r w:rsidRPr="00C925BC">
          <w:rPr>
            <w:rStyle w:val="Hyperlink"/>
            <w:lang w:val="fr-CH"/>
          </w:rPr>
          <w:t>https://www.admin.ch/gov/fr/accueil/documentation/communiques.msg-id-62507.html</w:t>
        </w:r>
      </w:hyperlink>
      <w:r>
        <w:rPr>
          <w:lang w:val="fr-CH"/>
        </w:rPr>
        <w:t xml:space="preserve"> </w:t>
      </w:r>
    </w:p>
  </w:footnote>
  <w:footnote w:id="65">
    <w:p w:rsidR="00BE6BC9" w:rsidRPr="00BE6BC9" w:rsidRDefault="00BE6BC9" w:rsidP="00D90FB7">
      <w:pPr>
        <w:pStyle w:val="fussnoteschattenbericht"/>
        <w:rPr>
          <w:lang w:val="en-US"/>
        </w:rPr>
      </w:pPr>
      <w:r w:rsidRPr="00EC23A7">
        <w:rPr>
          <w:rStyle w:val="Funotenzeichen3"/>
          <w:kern w:val="20"/>
          <w:vertAlign w:val="baseline"/>
        </w:rPr>
        <w:footnoteRef/>
      </w:r>
      <w:r w:rsidRPr="00BE6BC9">
        <w:rPr>
          <w:lang w:val="en-US"/>
        </w:rPr>
        <w:t xml:space="preserve"> </w:t>
      </w:r>
      <w:r w:rsidRPr="00BE6BC9">
        <w:rPr>
          <w:lang w:val="en-US"/>
        </w:rPr>
        <w:tab/>
      </w:r>
      <w:proofErr w:type="gramStart"/>
      <w:r w:rsidRPr="00BE6BC9">
        <w:rPr>
          <w:lang w:val="en-US"/>
        </w:rPr>
        <w:t>Ibid.</w:t>
      </w:r>
      <w:proofErr w:type="gramEnd"/>
      <w:r w:rsidRPr="00BE6BC9">
        <w:rPr>
          <w:lang w:val="en-US"/>
        </w:rPr>
        <w:t xml:space="preserve"> </w:t>
      </w:r>
    </w:p>
  </w:footnote>
  <w:footnote w:id="66">
    <w:p w:rsidR="00BE6BC9" w:rsidRPr="00BE6BC9" w:rsidRDefault="00BE6BC9" w:rsidP="00D90FB7">
      <w:pPr>
        <w:pStyle w:val="fussnoteschattenbericht"/>
        <w:rPr>
          <w:lang w:val="en-US"/>
        </w:rPr>
      </w:pPr>
      <w:r w:rsidRPr="00EC23A7">
        <w:rPr>
          <w:rStyle w:val="Funotenzeichen3"/>
          <w:kern w:val="20"/>
          <w:vertAlign w:val="baseline"/>
        </w:rPr>
        <w:footnoteRef/>
      </w:r>
      <w:r w:rsidRPr="00BE6BC9">
        <w:rPr>
          <w:lang w:val="en-US"/>
        </w:rPr>
        <w:t xml:space="preserve"> </w:t>
      </w:r>
      <w:r w:rsidRPr="00BE6BC9">
        <w:rPr>
          <w:lang w:val="en-US"/>
        </w:rPr>
        <w:tab/>
        <w:t>Ibid.</w:t>
      </w:r>
    </w:p>
  </w:footnote>
  <w:footnote w:id="67">
    <w:p w:rsidR="00BE6BC9" w:rsidRPr="00E54CAC" w:rsidRDefault="00BE6BC9" w:rsidP="00D90FB7">
      <w:pPr>
        <w:pStyle w:val="fussnoteschattenbericht"/>
      </w:pPr>
      <w:r w:rsidRPr="00E54CAC">
        <w:rPr>
          <w:rStyle w:val="Funotenzeichen"/>
          <w:vertAlign w:val="baseline"/>
        </w:rPr>
        <w:footnoteRef/>
      </w:r>
      <w:r w:rsidRPr="00E54CAC">
        <w:t xml:space="preserve"> </w:t>
      </w:r>
      <w:r>
        <w:tab/>
        <w:t xml:space="preserve">Swiss Federal Council (19.12.2018), </w:t>
      </w:r>
      <w:r w:rsidRPr="0099782C">
        <w:t>“Measures to close gaps in the implementation of the Convention on the Rights of the Child. Report of the Federal Council as a result of the recommendations of the UN Committee on the Rights of the Child to Switzerland of 4 February 2015”</w:t>
      </w:r>
      <w:r>
        <w:t xml:space="preserve">, </w:t>
      </w:r>
      <w:hyperlink r:id="rId64" w:history="1">
        <w:r w:rsidRPr="00C925BC">
          <w:rPr>
            <w:rStyle w:val="Hyperlink"/>
          </w:rPr>
          <w:t>https://biblio.parlament.ch/e-docs/1901442546.pdf</w:t>
        </w:r>
      </w:hyperlink>
      <w:r>
        <w:t xml:space="preserve"> </w:t>
      </w:r>
      <w:r>
        <w:br/>
        <w:t xml:space="preserve">Media release (19.12.2018), </w:t>
      </w:r>
      <w:r w:rsidRPr="00E54CAC">
        <w:rPr>
          <w:i/>
          <w:iCs/>
        </w:rPr>
        <w:t>“Convention on the Rights of the Child: Report on further measures for implementation”</w:t>
      </w:r>
      <w:r>
        <w:t xml:space="preserve">, </w:t>
      </w:r>
      <w:hyperlink r:id="rId65" w:history="1">
        <w:r w:rsidRPr="00C925BC">
          <w:rPr>
            <w:rStyle w:val="Hyperlink"/>
          </w:rPr>
          <w:t>https://www.admin.ch/gov/de/start/dokumentation/medienmitteilungen.msg-id-73468.html</w:t>
        </w:r>
      </w:hyperlink>
      <w:r>
        <w:t xml:space="preserve"> </w:t>
      </w:r>
    </w:p>
  </w:footnote>
  <w:footnote w:id="68">
    <w:p w:rsidR="00BE6BC9" w:rsidRPr="00BB058C" w:rsidRDefault="00BE6BC9" w:rsidP="00D90FB7">
      <w:pPr>
        <w:pStyle w:val="fussnoteschattenbericht"/>
      </w:pPr>
      <w:r w:rsidRPr="0078412C">
        <w:rPr>
          <w:rStyle w:val="Funotenzeichen"/>
          <w:vertAlign w:val="baseline"/>
        </w:rPr>
        <w:footnoteRef/>
      </w:r>
      <w:r w:rsidRPr="0078412C">
        <w:t xml:space="preserve"> </w:t>
      </w:r>
      <w:r>
        <w:tab/>
        <w:t>p. 8 of the report (p. 18 in PDF):</w:t>
      </w:r>
      <w:r>
        <w:br/>
      </w:r>
      <w:r>
        <w:rPr>
          <w:i/>
          <w:iCs/>
        </w:rPr>
        <w:t>“</w:t>
      </w:r>
      <w:r w:rsidRPr="00BB058C">
        <w:rPr>
          <w:i/>
          <w:iCs/>
        </w:rPr>
        <w:t>Violence against children</w:t>
      </w:r>
      <w:r>
        <w:rPr>
          <w:i/>
          <w:iCs/>
        </w:rPr>
        <w:t xml:space="preserve"> </w:t>
      </w:r>
      <w:r w:rsidRPr="00BB058C">
        <w:rPr>
          <w:i/>
          <w:iCs/>
        </w:rPr>
        <w:t>[…]</w:t>
      </w:r>
      <w:r>
        <w:rPr>
          <w:i/>
          <w:iCs/>
        </w:rPr>
        <w:t xml:space="preserve"> </w:t>
      </w:r>
      <w:r w:rsidRPr="00BB058C">
        <w:rPr>
          <w:i/>
          <w:iCs/>
          <w:lang w:val="en-US"/>
        </w:rPr>
        <w:t>In addition to the demand for an explicit ban on corporal punishment, this topic also includes the handling of harmful practices such as female genital mutilation or surgical interventions on intersex children, the handling of mistreatment, abuse, neglect and domestic violence. The lack of data on these crimes and offences is also the subject of international criticism.</w:t>
      </w:r>
      <w:r>
        <w:rPr>
          <w:i/>
          <w:iCs/>
          <w:lang w:val="en-US"/>
        </w:rPr>
        <w:t>”</w:t>
      </w:r>
    </w:p>
  </w:footnote>
  <w:footnote w:id="69">
    <w:p w:rsidR="00BE6BC9" w:rsidRPr="0078412C" w:rsidRDefault="00BE6BC9" w:rsidP="00D90FB7">
      <w:pPr>
        <w:pStyle w:val="fussnoteschattenbericht"/>
      </w:pPr>
      <w:r w:rsidRPr="0078412C">
        <w:rPr>
          <w:rStyle w:val="Funotenzeichen"/>
          <w:vertAlign w:val="baseline"/>
        </w:rPr>
        <w:footnoteRef/>
      </w:r>
      <w:r w:rsidRPr="0078412C">
        <w:rPr>
          <w:rStyle w:val="Funotenzeichen"/>
          <w:vertAlign w:val="baseline"/>
        </w:rPr>
        <w:t xml:space="preserve"> </w:t>
      </w:r>
      <w:r w:rsidRPr="0078412C">
        <w:rPr>
          <w:rStyle w:val="Funotenzeichen"/>
          <w:vertAlign w:val="baseline"/>
        </w:rPr>
        <w:tab/>
      </w:r>
      <w:r>
        <w:t>p. 58 of the report (p. 70 in PDF)</w:t>
      </w:r>
    </w:p>
  </w:footnote>
  <w:footnote w:id="70">
    <w:p w:rsidR="00BE6BC9" w:rsidRPr="00BE6BC9" w:rsidRDefault="00BE6BC9" w:rsidP="00D90FB7">
      <w:pPr>
        <w:pStyle w:val="fussnoteschattenbericht"/>
      </w:pPr>
      <w:r w:rsidRPr="00CB7FED">
        <w:rPr>
          <w:rStyle w:val="Funotenzeichen"/>
          <w:vertAlign w:val="baseline"/>
        </w:rPr>
        <w:footnoteRef/>
      </w:r>
      <w:r w:rsidRPr="00BE6BC9">
        <w:t xml:space="preserve"> </w:t>
      </w:r>
      <w:r w:rsidRPr="00BE6BC9">
        <w:tab/>
        <w:t>NEK-CNE, Recommendation 12; CAT/C/CHE/CO/7, para 20; CEDAW/C/CHE/CO/4-5, paras 24-25; CCPR/C/CHE/CO/4, paras 24-25; CRC/C/CHE/CO/2-4, paras 42-43</w:t>
      </w:r>
    </w:p>
  </w:footnote>
  <w:footnote w:id="71">
    <w:p w:rsidR="00BE6BC9" w:rsidRPr="00BE6BC9" w:rsidRDefault="00BE6BC9" w:rsidP="00D90FB7">
      <w:pPr>
        <w:pStyle w:val="fussnoteschattenbericht"/>
      </w:pPr>
      <w:r w:rsidRPr="00EC23A7">
        <w:rPr>
          <w:rStyle w:val="Funotenzeichen3"/>
          <w:kern w:val="20"/>
          <w:vertAlign w:val="baseline"/>
        </w:rPr>
        <w:footnoteRef/>
      </w:r>
      <w:r w:rsidRPr="00BE6BC9">
        <w:rPr>
          <w:rStyle w:val="Funotenzeichen3"/>
          <w:kern w:val="20"/>
          <w:vertAlign w:val="baseline"/>
        </w:rPr>
        <w:t xml:space="preserve"> </w:t>
      </w:r>
      <w:r w:rsidRPr="00BE6BC9">
        <w:tab/>
      </w:r>
      <w:hyperlink r:id="rId66" w:history="1">
        <w:r w:rsidRPr="00BE6BC9">
          <w:rPr>
            <w:rStyle w:val="Hyperlink"/>
          </w:rPr>
          <w:t>http://zwischengeschlecht.org/public/Offener_Brief_Zwischengeschlecht_Bern_10-12-2015.pdf</w:t>
        </w:r>
      </w:hyperlink>
      <w:r w:rsidRPr="00BE6BC9">
        <w:t xml:space="preserve"> </w:t>
      </w:r>
    </w:p>
  </w:footnote>
  <w:footnote w:id="72">
    <w:p w:rsidR="00BE6BC9" w:rsidRPr="00D90FB7" w:rsidRDefault="00BE6BC9" w:rsidP="00D90FB7">
      <w:pPr>
        <w:pStyle w:val="fussnoteschattenbericht"/>
        <w:rPr>
          <w:lang w:val="es-ES"/>
        </w:rPr>
      </w:pPr>
      <w:r w:rsidRPr="00EC23A7">
        <w:rPr>
          <w:rStyle w:val="Funotenzeichen3"/>
          <w:kern w:val="20"/>
          <w:vertAlign w:val="baseline"/>
        </w:rPr>
        <w:footnoteRef/>
      </w:r>
      <w:r w:rsidRPr="00D90FB7">
        <w:rPr>
          <w:lang w:val="es-ES"/>
        </w:rPr>
        <w:t xml:space="preserve"> </w:t>
      </w:r>
      <w:r w:rsidRPr="00D90FB7">
        <w:rPr>
          <w:lang w:val="es-ES"/>
        </w:rPr>
        <w:tab/>
        <w:t>ibid., p. 3</w:t>
      </w:r>
    </w:p>
  </w:footnote>
  <w:footnote w:id="73">
    <w:p w:rsidR="00BE6BC9" w:rsidRPr="00D90FB7" w:rsidRDefault="00BE6BC9" w:rsidP="00D90FB7">
      <w:pPr>
        <w:pStyle w:val="fussnoteschattenbericht"/>
        <w:rPr>
          <w:lang w:val="es-ES"/>
        </w:rPr>
      </w:pPr>
      <w:r w:rsidRPr="00EC23A7">
        <w:rPr>
          <w:rStyle w:val="Funotenzeichen3"/>
          <w:kern w:val="20"/>
          <w:vertAlign w:val="baseline"/>
        </w:rPr>
        <w:footnoteRef/>
      </w:r>
      <w:r w:rsidRPr="00D90FB7">
        <w:rPr>
          <w:lang w:val="es-ES"/>
        </w:rPr>
        <w:t xml:space="preserve"> </w:t>
      </w:r>
      <w:r w:rsidRPr="00D90FB7">
        <w:rPr>
          <w:lang w:val="es-ES"/>
        </w:rPr>
        <w:tab/>
      </w:r>
      <w:hyperlink r:id="rId67" w:history="1">
        <w:r w:rsidRPr="00D90FB7">
          <w:rPr>
            <w:rStyle w:val="Hyperlink"/>
            <w:lang w:val="es-ES"/>
          </w:rPr>
          <w:t>https://www.parlament.ch/centers/kb/Documents/2015/Kommissionsbericht_RK-S_15.2043_2017-01-23.pdf</w:t>
        </w:r>
      </w:hyperlink>
      <w:r w:rsidRPr="00D90FB7">
        <w:rPr>
          <w:lang w:val="es-ES"/>
        </w:rPr>
        <w:t xml:space="preserve"> </w:t>
      </w:r>
    </w:p>
  </w:footnote>
  <w:footnote w:id="74">
    <w:p w:rsidR="00BE6BC9" w:rsidRPr="00D90FB7" w:rsidRDefault="00BE6BC9" w:rsidP="00D90FB7">
      <w:pPr>
        <w:pStyle w:val="fussnoteschattenbericht"/>
        <w:rPr>
          <w:lang w:val="es-ES"/>
        </w:rPr>
      </w:pPr>
      <w:r w:rsidRPr="00EC23A7">
        <w:rPr>
          <w:rStyle w:val="Funotenzeichen3"/>
          <w:kern w:val="20"/>
          <w:vertAlign w:val="baseline"/>
        </w:rPr>
        <w:footnoteRef/>
      </w:r>
      <w:r w:rsidRPr="00D90FB7">
        <w:rPr>
          <w:rStyle w:val="Funotenzeichen3"/>
          <w:kern w:val="20"/>
          <w:vertAlign w:val="baseline"/>
          <w:lang w:val="es-ES"/>
        </w:rPr>
        <w:t xml:space="preserve"> </w:t>
      </w:r>
      <w:r w:rsidRPr="00D90FB7">
        <w:rPr>
          <w:lang w:val="es-ES"/>
        </w:rPr>
        <w:tab/>
      </w:r>
      <w:hyperlink r:id="rId68" w:history="1">
        <w:r w:rsidRPr="00D90FB7">
          <w:rPr>
            <w:rStyle w:val="Hyperlink"/>
            <w:lang w:val="es-ES"/>
          </w:rPr>
          <w:t>https://www.parlament.ch/centers/kb/Documents/2015/Kommissionsbericht_RK-N_15.2043_2017-04-06.pdf</w:t>
        </w:r>
      </w:hyperlink>
      <w:r w:rsidRPr="00D90FB7">
        <w:rPr>
          <w:lang w:val="es-ES"/>
        </w:rPr>
        <w:t xml:space="preserve"> </w:t>
      </w:r>
    </w:p>
  </w:footnote>
  <w:footnote w:id="75">
    <w:p w:rsidR="00BE6BC9" w:rsidRPr="00EF4D50" w:rsidRDefault="00BE6BC9" w:rsidP="00D90FB7">
      <w:pPr>
        <w:pStyle w:val="fussnoteschattenbericht"/>
        <w:rPr>
          <w:lang w:val="es-ES"/>
        </w:rPr>
      </w:pPr>
      <w:r w:rsidRPr="00EC23A7">
        <w:rPr>
          <w:rStyle w:val="Funotenzeichen3"/>
          <w:kern w:val="20"/>
          <w:vertAlign w:val="baseline"/>
        </w:rPr>
        <w:footnoteRef/>
      </w:r>
      <w:r w:rsidRPr="00EF4D50">
        <w:rPr>
          <w:rStyle w:val="Funotenzeichen3"/>
          <w:kern w:val="20"/>
          <w:vertAlign w:val="baseline"/>
          <w:lang w:val="es-ES"/>
        </w:rPr>
        <w:t xml:space="preserve"> </w:t>
      </w:r>
      <w:r w:rsidRPr="00EF4D50">
        <w:rPr>
          <w:lang w:val="es-ES"/>
        </w:rPr>
        <w:tab/>
        <w:t>ibid.</w:t>
      </w:r>
    </w:p>
  </w:footnote>
  <w:footnote w:id="76">
    <w:p w:rsidR="00BE6BC9" w:rsidRPr="00EF4D50" w:rsidRDefault="00BE6BC9" w:rsidP="00D90FB7">
      <w:pPr>
        <w:pStyle w:val="fussnoteschattenbericht"/>
        <w:rPr>
          <w:lang w:val="es-ES"/>
        </w:rPr>
      </w:pPr>
      <w:r w:rsidRPr="00EC23A7">
        <w:rPr>
          <w:rStyle w:val="Funotenzeichen3"/>
          <w:kern w:val="20"/>
          <w:vertAlign w:val="baseline"/>
        </w:rPr>
        <w:footnoteRef/>
      </w:r>
      <w:r w:rsidRPr="00EF4D50">
        <w:rPr>
          <w:rStyle w:val="Funotenzeichen3"/>
          <w:kern w:val="20"/>
          <w:vertAlign w:val="baseline"/>
          <w:lang w:val="es-ES"/>
        </w:rPr>
        <w:t xml:space="preserve"> </w:t>
      </w:r>
      <w:r w:rsidRPr="00EF4D50">
        <w:rPr>
          <w:lang w:val="es-ES"/>
        </w:rPr>
        <w:tab/>
      </w:r>
      <w:hyperlink r:id="rId69" w:history="1">
        <w:r w:rsidRPr="006543CA">
          <w:rPr>
            <w:rStyle w:val="Hyperlink"/>
            <w:sz w:val="18"/>
            <w:szCs w:val="18"/>
            <w:lang w:val="es-ES"/>
          </w:rPr>
          <w:t>https://www.parlament.ch/de/ratsbetrieb/amtliches-bulletin/amtliches-bulletin-die-verhandlungen?SubjectId=39798</w:t>
        </w:r>
      </w:hyperlink>
      <w:r w:rsidRPr="00EF4D50">
        <w:rPr>
          <w:lang w:val="es-ES"/>
        </w:rPr>
        <w:t xml:space="preserve"> </w:t>
      </w:r>
    </w:p>
  </w:footnote>
  <w:footnote w:id="77">
    <w:p w:rsidR="00BE6BC9" w:rsidRPr="00EF4D50" w:rsidRDefault="00BE6BC9" w:rsidP="00D90FB7">
      <w:pPr>
        <w:pStyle w:val="fussnoteschattenbericht"/>
        <w:rPr>
          <w:lang w:val="es-ES"/>
        </w:rPr>
      </w:pPr>
      <w:r w:rsidRPr="00EC23A7">
        <w:rPr>
          <w:rStyle w:val="Funotenzeichen3"/>
          <w:kern w:val="20"/>
          <w:vertAlign w:val="baseline"/>
        </w:rPr>
        <w:footnoteRef/>
      </w:r>
      <w:r w:rsidRPr="00EF4D50">
        <w:rPr>
          <w:rStyle w:val="Funotenzeichen3"/>
          <w:kern w:val="20"/>
          <w:vertAlign w:val="baseline"/>
          <w:lang w:val="es-ES"/>
        </w:rPr>
        <w:t xml:space="preserve"> </w:t>
      </w:r>
      <w:r w:rsidRPr="00EF4D50">
        <w:rPr>
          <w:lang w:val="es-ES"/>
        </w:rPr>
        <w:tab/>
      </w:r>
      <w:hyperlink r:id="rId70" w:history="1">
        <w:r w:rsidRPr="006543CA">
          <w:rPr>
            <w:rStyle w:val="Hyperlink"/>
            <w:sz w:val="18"/>
            <w:szCs w:val="18"/>
            <w:lang w:val="es-ES"/>
          </w:rPr>
          <w:t>https://www.parlament.ch/de/ratsbetrieb/amtliches-bulletin/amtliches-bulletin-die-verhandlungen?SubjectId=40660</w:t>
        </w:r>
      </w:hyperlink>
      <w:r w:rsidRPr="00EF4D50">
        <w:rPr>
          <w:lang w:val="es-ES"/>
        </w:rPr>
        <w:t xml:space="preserve"> </w:t>
      </w:r>
    </w:p>
  </w:footnote>
  <w:footnote w:id="78">
    <w:p w:rsidR="00BE6BC9" w:rsidRPr="00403AA3" w:rsidRDefault="00BE6BC9" w:rsidP="00D90FB7">
      <w:pPr>
        <w:pStyle w:val="fussnoteschattenbericht"/>
        <w:spacing w:line="264" w:lineRule="auto"/>
        <w:ind w:hanging="448"/>
        <w:rPr>
          <w:lang w:val="en-US"/>
        </w:rPr>
      </w:pPr>
      <w:r w:rsidRPr="00BD0C0A">
        <w:rPr>
          <w:rStyle w:val="Funotenzeichen"/>
          <w:vertAlign w:val="baseline"/>
        </w:rPr>
        <w:footnoteRef/>
      </w:r>
      <w:r w:rsidRPr="00BD0C0A">
        <w:rPr>
          <w:lang w:val="en-US"/>
        </w:rPr>
        <w:t xml:space="preserve"> </w:t>
      </w:r>
      <w:r w:rsidRPr="00403AA3">
        <w:rPr>
          <w:lang w:val="en-US"/>
        </w:rPr>
        <w:tab/>
        <w:t xml:space="preserve">Motion 2491 </w:t>
      </w:r>
      <w:r w:rsidRPr="00403AA3">
        <w:rPr>
          <w:i/>
          <w:iCs/>
          <w:lang w:val="en-US"/>
        </w:rPr>
        <w:t>“to end the mutilations of intersex people”</w:t>
      </w:r>
      <w:r w:rsidRPr="00403AA3">
        <w:rPr>
          <w:lang w:val="en-US"/>
        </w:rPr>
        <w:t xml:space="preserve">, </w:t>
      </w:r>
      <w:hyperlink r:id="rId71" w:history="1">
        <w:r w:rsidRPr="00C925BC">
          <w:rPr>
            <w:rStyle w:val="Hyperlink"/>
            <w:lang w:val="en-US"/>
          </w:rPr>
          <w:t>http://ge.ch/grandconseil/search?search=2491</w:t>
        </w:r>
      </w:hyperlink>
      <w:r>
        <w:rPr>
          <w:lang w:val="en-US"/>
        </w:rPr>
        <w:t xml:space="preserve"> </w:t>
      </w:r>
      <w:r>
        <w:rPr>
          <w:lang w:val="en-US"/>
        </w:rPr>
        <w:br/>
        <w:t xml:space="preserve">Motion 2541 </w:t>
      </w:r>
      <w:r>
        <w:rPr>
          <w:i/>
          <w:iCs/>
          <w:lang w:val="en-US"/>
        </w:rPr>
        <w:t>“</w:t>
      </w:r>
      <w:r w:rsidRPr="00403AA3">
        <w:rPr>
          <w:i/>
          <w:iCs/>
          <w:lang w:val="en-US"/>
        </w:rPr>
        <w:t>No more mutilations practiced on intersex people</w:t>
      </w:r>
      <w:r>
        <w:rPr>
          <w:i/>
          <w:iCs/>
          <w:lang w:val="en-US"/>
        </w:rPr>
        <w:t xml:space="preserve">”, </w:t>
      </w:r>
      <w:hyperlink r:id="rId72" w:history="1">
        <w:r w:rsidRPr="00403AA3">
          <w:rPr>
            <w:rStyle w:val="Hyperlink"/>
            <w:sz w:val="19"/>
            <w:szCs w:val="19"/>
            <w:lang w:val="en-US"/>
          </w:rPr>
          <w:t>http://ge.ch/grandconseil/search?search=2541</w:t>
        </w:r>
      </w:hyperlink>
      <w:r w:rsidRPr="00403AA3">
        <w:rPr>
          <w:lang w:val="en-US"/>
        </w:rPr>
        <w:t xml:space="preserve"> </w:t>
      </w:r>
      <w:r>
        <w:rPr>
          <w:lang w:val="en-US"/>
        </w:rPr>
        <w:br/>
        <w:t xml:space="preserve">Protocol of the </w:t>
      </w:r>
      <w:r w:rsidRPr="00FF69A4">
        <w:t>Great Council of the Republic and Canton of Geneva</w:t>
      </w:r>
      <w:r>
        <w:t xml:space="preserve"> (10 April 2019, 21:00-22:35, Item 123), </w:t>
      </w:r>
      <w:hyperlink r:id="rId73" w:history="1">
        <w:r w:rsidRPr="00C925BC">
          <w:rPr>
            <w:rStyle w:val="Hyperlink"/>
          </w:rPr>
          <w:t>http://ge.ch/grandconseil/sessions/seances-pv-lion/22/?session=66</w:t>
        </w:r>
      </w:hyperlink>
      <w:r>
        <w:t xml:space="preserve"> </w:t>
      </w:r>
      <w:r>
        <w:br/>
        <w:t xml:space="preserve">See also statement of StopIGM.org to the Great Council (26.09.2018), </w:t>
      </w:r>
      <w:hyperlink r:id="rId74" w:history="1">
        <w:r w:rsidRPr="00C925BC">
          <w:rPr>
            <w:rStyle w:val="Hyperlink"/>
          </w:rPr>
          <w:t>http://stop.genitalmutilation.org/public/StopIGM-Geneve-M2491-mutilations-personnes-intersexes.pdf</w:t>
        </w:r>
      </w:hyperlink>
      <w:r>
        <w:t xml:space="preserve"> </w:t>
      </w:r>
    </w:p>
  </w:footnote>
  <w:footnote w:id="79">
    <w:p w:rsidR="00BE6BC9" w:rsidRPr="00431A71" w:rsidRDefault="00BE6BC9" w:rsidP="00D90FB7">
      <w:pPr>
        <w:pStyle w:val="fussnoteschattenbericht"/>
        <w:rPr>
          <w:lang w:val="en-US"/>
        </w:rPr>
      </w:pPr>
      <w:r w:rsidRPr="00431A71">
        <w:rPr>
          <w:rStyle w:val="Funotenzeichen"/>
          <w:vertAlign w:val="baseline"/>
        </w:rPr>
        <w:footnoteRef/>
      </w:r>
      <w:r w:rsidRPr="00431A71">
        <w:rPr>
          <w:lang w:val="en-US"/>
        </w:rPr>
        <w:t xml:space="preserve"> </w:t>
      </w:r>
      <w:r w:rsidRPr="00431A71">
        <w:rPr>
          <w:lang w:val="en-US"/>
        </w:rPr>
        <w:tab/>
      </w:r>
      <w:r>
        <w:rPr>
          <w:lang w:val="en-US"/>
        </w:rPr>
        <w:t xml:space="preserve">See statements of Céline Zuber-Roy (21h47:21) and Mauro </w:t>
      </w:r>
      <w:proofErr w:type="spellStart"/>
      <w:r>
        <w:rPr>
          <w:lang w:val="en-US"/>
        </w:rPr>
        <w:t>Poggia</w:t>
      </w:r>
      <w:proofErr w:type="spellEnd"/>
      <w:r>
        <w:rPr>
          <w:lang w:val="en-US"/>
        </w:rPr>
        <w:t xml:space="preserve"> (21h48:21), </w:t>
      </w:r>
      <w:hyperlink r:id="rId75" w:history="1">
        <w:r w:rsidRPr="00C925BC">
          <w:rPr>
            <w:rStyle w:val="Hyperlink"/>
            <w:lang w:val="en-US"/>
          </w:rPr>
          <w:t>http://ge.ch/grandconseil/sessions/video/020111/66/</w:t>
        </w:r>
      </w:hyperlink>
      <w:r>
        <w:rPr>
          <w:lang w:val="en-US"/>
        </w:rPr>
        <w:t xml:space="preserve"> </w:t>
      </w:r>
    </w:p>
  </w:footnote>
  <w:footnote w:id="80">
    <w:p w:rsidR="00BE6BC9" w:rsidRPr="000233FA" w:rsidRDefault="00BE6BC9" w:rsidP="00D90FB7">
      <w:pPr>
        <w:pStyle w:val="fussnoteschattenbericht"/>
      </w:pPr>
      <w:r w:rsidRPr="005C3D4D">
        <w:rPr>
          <w:rStyle w:val="Funotenzeichen"/>
          <w:vertAlign w:val="baseline"/>
        </w:rPr>
        <w:footnoteRef/>
      </w:r>
      <w:r w:rsidRPr="005C3D4D">
        <w:rPr>
          <w:lang w:val="en-US"/>
        </w:rPr>
        <w:t xml:space="preserve"> </w:t>
      </w:r>
      <w:r w:rsidRPr="005C3D4D">
        <w:rPr>
          <w:lang w:val="en-US"/>
        </w:rPr>
        <w:tab/>
        <w:t xml:space="preserve">For example, </w:t>
      </w:r>
      <w:proofErr w:type="spellStart"/>
      <w:r w:rsidRPr="005C3D4D">
        <w:rPr>
          <w:lang w:val="en-US"/>
        </w:rPr>
        <w:t>Dr</w:t>
      </w:r>
      <w:proofErr w:type="spellEnd"/>
      <w:r w:rsidRPr="005C3D4D">
        <w:rPr>
          <w:lang w:val="en-US"/>
        </w:rPr>
        <w:t xml:space="preserve"> Jacques </w:t>
      </w:r>
      <w:proofErr w:type="spellStart"/>
      <w:r w:rsidRPr="005C3D4D">
        <w:rPr>
          <w:lang w:val="en-US"/>
        </w:rPr>
        <w:t>Birraux’s</w:t>
      </w:r>
      <w:proofErr w:type="spellEnd"/>
      <w:r w:rsidRPr="005C3D4D">
        <w:rPr>
          <w:lang w:val="en-US"/>
        </w:rPr>
        <w:t xml:space="preserve"> 2017 thesis </w:t>
      </w:r>
      <w:r w:rsidRPr="00B832C8">
        <w:rPr>
          <w:i/>
          <w:iCs/>
          <w:lang w:val="en-US"/>
        </w:rPr>
        <w:t>“Management of disorders of sexual development: State of the art. A Surgeon’s perspective in Western Switzerland”</w:t>
      </w:r>
      <w:r>
        <w:rPr>
          <w:lang w:val="en-US"/>
        </w:rPr>
        <w:t xml:space="preserve">, openly promotes </w:t>
      </w:r>
      <w:r>
        <w:rPr>
          <w:i/>
          <w:iCs/>
          <w:lang w:val="en-US"/>
        </w:rPr>
        <w:t xml:space="preserve">“early surgery” </w:t>
      </w:r>
      <w:r>
        <w:rPr>
          <w:lang w:val="en-US"/>
        </w:rPr>
        <w:t xml:space="preserve">regarding </w:t>
      </w:r>
      <w:r>
        <w:rPr>
          <w:i/>
          <w:iCs/>
          <w:lang w:val="en-US"/>
        </w:rPr>
        <w:t xml:space="preserve">“masculinization </w:t>
      </w:r>
      <w:proofErr w:type="spellStart"/>
      <w:r>
        <w:rPr>
          <w:i/>
          <w:iCs/>
          <w:lang w:val="en-US"/>
        </w:rPr>
        <w:t>genitoplasty</w:t>
      </w:r>
      <w:proofErr w:type="spellEnd"/>
      <w:r>
        <w:rPr>
          <w:i/>
          <w:iCs/>
          <w:lang w:val="en-US"/>
        </w:rPr>
        <w:t>”</w:t>
      </w:r>
      <w:r>
        <w:rPr>
          <w:lang w:val="en-US"/>
        </w:rPr>
        <w:t xml:space="preserve">, as well as </w:t>
      </w:r>
      <w:r>
        <w:rPr>
          <w:i/>
          <w:iCs/>
          <w:lang w:val="en-US"/>
        </w:rPr>
        <w:t xml:space="preserve">“feminization </w:t>
      </w:r>
      <w:proofErr w:type="spellStart"/>
      <w:r>
        <w:rPr>
          <w:i/>
          <w:iCs/>
          <w:lang w:val="en-US"/>
        </w:rPr>
        <w:t>genitoplasty</w:t>
      </w:r>
      <w:proofErr w:type="spellEnd"/>
      <w:r>
        <w:rPr>
          <w:i/>
          <w:iCs/>
          <w:lang w:val="en-US"/>
        </w:rPr>
        <w:t>”</w:t>
      </w:r>
      <w:r>
        <w:rPr>
          <w:lang w:val="en-US"/>
        </w:rPr>
        <w:t xml:space="preserve"> (p. 37 in thesis, p. 40 in PDF), </w:t>
      </w:r>
      <w:hyperlink r:id="rId76" w:history="1">
        <w:r w:rsidRPr="00C925BC">
          <w:rPr>
            <w:rStyle w:val="Hyperlink"/>
            <w:lang w:val="en-US"/>
          </w:rPr>
          <w:t>https://archive-ouverte.unige.ch/unige:103975</w:t>
        </w:r>
      </w:hyperlink>
      <w:r>
        <w:rPr>
          <w:lang w:val="en-US"/>
        </w:rPr>
        <w:t xml:space="preserve"> </w:t>
      </w:r>
      <w:r>
        <w:rPr>
          <w:lang w:val="en-US"/>
        </w:rPr>
        <w:br/>
        <w:t xml:space="preserve">Also the HUG homepage continues to openly advocate various IGM practices, stressing </w:t>
      </w:r>
      <w:r>
        <w:rPr>
          <w:i/>
          <w:iCs/>
          <w:lang w:val="en-US"/>
        </w:rPr>
        <w:t>“</w:t>
      </w:r>
      <w:r w:rsidRPr="000233FA">
        <w:rPr>
          <w:i/>
          <w:iCs/>
          <w:lang w:val="en-US"/>
        </w:rPr>
        <w:t>The ideal age to perform the surgery is between 1 and 2 years.</w:t>
      </w:r>
      <w:r>
        <w:rPr>
          <w:i/>
          <w:iCs/>
          <w:lang w:val="en-US"/>
        </w:rPr>
        <w:t>”</w:t>
      </w:r>
      <w:r>
        <w:rPr>
          <w:lang w:val="en-US"/>
        </w:rPr>
        <w:t xml:space="preserve">, see </w:t>
      </w:r>
      <w:r>
        <w:t xml:space="preserve">statement of StopIGM.org to the Great Council (26.09.2018), p. 8, </w:t>
      </w:r>
      <w:hyperlink r:id="rId77" w:history="1">
        <w:r w:rsidRPr="00A229F3">
          <w:rPr>
            <w:rStyle w:val="Hyperlink"/>
            <w:sz w:val="17"/>
            <w:szCs w:val="17"/>
          </w:rPr>
          <w:t>http://stop.genitalmutilation.org/public/StopIGM-Geneve-M2491-mutilations-personnes-intersexes.pdf</w:t>
        </w:r>
      </w:hyperlink>
      <w:r w:rsidRPr="00A229F3">
        <w:rPr>
          <w:sz w:val="17"/>
          <w:szCs w:val="17"/>
        </w:rPr>
        <w:t xml:space="preserve"> </w:t>
      </w:r>
    </w:p>
  </w:footnote>
  <w:footnote w:id="81">
    <w:p w:rsidR="00BE6BC9" w:rsidRPr="00BE6BC9" w:rsidRDefault="00BE6BC9" w:rsidP="00D90FB7">
      <w:pPr>
        <w:pStyle w:val="fussnoteschattenbericht"/>
      </w:pPr>
      <w:r w:rsidRPr="00CB7FED">
        <w:rPr>
          <w:rStyle w:val="Funotenzeichen"/>
          <w:vertAlign w:val="baseline"/>
        </w:rPr>
        <w:footnoteRef/>
      </w:r>
      <w:r w:rsidRPr="00BE6BC9">
        <w:t xml:space="preserve"> </w:t>
      </w:r>
      <w:r w:rsidRPr="00BE6BC9">
        <w:tab/>
        <w:t>NEK-CNE, Recommendation 12; CAT/C/CHE/CO/7, para 20; CEDAW/C/CHE/CO/4-5, paras 24-25; CCPR/C/CHE/CO/4, paras 24-25; CRC/C/CHE/CO/2-4, paras 42-43</w:t>
      </w:r>
    </w:p>
  </w:footnote>
  <w:footnote w:id="82">
    <w:p w:rsidR="00BE6BC9"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r>
      <w:r w:rsidRPr="008A582C">
        <w:t>Globally, no survivor of early surgeries ever managed to have their case heard in court. All relevant court cases (3 in Germany, 1 in the USA) were either about surgery of adults, or initiated by foster parents.</w:t>
      </w:r>
    </w:p>
  </w:footnote>
  <w:footnote w:id="83">
    <w:p w:rsidR="00BE6BC9" w:rsidRDefault="00BE6BC9" w:rsidP="00D90FB7">
      <w:pPr>
        <w:pStyle w:val="fussnoteschattenbericht"/>
      </w:pPr>
      <w:r w:rsidRPr="00EC23A7">
        <w:rPr>
          <w:rStyle w:val="Funotenzeichen3"/>
          <w:kern w:val="20"/>
          <w:vertAlign w:val="baseline"/>
        </w:rPr>
        <w:footnoteRef/>
      </w:r>
      <w:r w:rsidRPr="001143B6">
        <w:rPr>
          <w:lang w:val="fr-CH"/>
        </w:rPr>
        <w:t xml:space="preserve"> </w:t>
      </w:r>
      <w:r w:rsidRPr="001143B6">
        <w:rPr>
          <w:lang w:val="fr-CH"/>
        </w:rPr>
        <w:tab/>
        <w:t xml:space="preserve">Tribune de </w:t>
      </w:r>
      <w:proofErr w:type="spellStart"/>
      <w:r w:rsidRPr="001143B6">
        <w:rPr>
          <w:lang w:val="fr-CH"/>
        </w:rPr>
        <w:t>Genève</w:t>
      </w:r>
      <w:proofErr w:type="spellEnd"/>
      <w:r w:rsidRPr="001143B6">
        <w:rPr>
          <w:lang w:val="fr-CH"/>
        </w:rPr>
        <w:t xml:space="preserve"> / 24 heures, 03.08.2016, p. 5 </w:t>
      </w:r>
      <w:proofErr w:type="spellStart"/>
      <w:r w:rsidRPr="001143B6">
        <w:rPr>
          <w:lang w:val="fr-CH"/>
        </w:rPr>
        <w:t>respectively</w:t>
      </w:r>
      <w:proofErr w:type="spellEnd"/>
      <w:r w:rsidRPr="001143B6">
        <w:rPr>
          <w:lang w:val="fr-CH"/>
        </w:rPr>
        <w:t xml:space="preserve"> 6. </w:t>
      </w:r>
      <w:r w:rsidRPr="001143B6">
        <w:t>En</w:t>
      </w:r>
      <w:r>
        <w:t xml:space="preserve">glish translation: </w:t>
      </w:r>
      <w:hyperlink r:id="rId78" w:history="1">
        <w:r w:rsidRPr="00B67071">
          <w:rPr>
            <w:rStyle w:val="Hyperlink"/>
          </w:rPr>
          <w:t>http://stop.genitalmutilation.org/post/IGM-Only-Fear-of-the-Judge-Will-Make-Surgeons-Change</w:t>
        </w:r>
      </w:hyperlink>
      <w:r>
        <w:t xml:space="preserve"> </w:t>
      </w:r>
    </w:p>
  </w:footnote>
  <w:footnote w:id="84">
    <w:p w:rsidR="00BE6BC9" w:rsidRPr="00C871C3" w:rsidRDefault="00BE6BC9" w:rsidP="00D90FB7">
      <w:pPr>
        <w:pStyle w:val="fussnoteschattenbericht"/>
        <w:rPr>
          <w:lang w:val="en-US"/>
        </w:rPr>
      </w:pPr>
      <w:r w:rsidRPr="00EC23A7">
        <w:rPr>
          <w:rStyle w:val="Funotenzeichen3"/>
          <w:kern w:val="20"/>
          <w:vertAlign w:val="baseline"/>
        </w:rPr>
        <w:footnoteRef/>
      </w:r>
      <w:r w:rsidRPr="00EC23A7">
        <w:rPr>
          <w:rStyle w:val="Funotenzeichen3"/>
          <w:kern w:val="20"/>
          <w:vertAlign w:val="baseline"/>
        </w:rPr>
        <w:t xml:space="preserve"> </w:t>
      </w:r>
      <w:r>
        <w:tab/>
        <w:t xml:space="preserve">For example, while Co-Rapporteur Daniela </w:t>
      </w:r>
      <w:proofErr w:type="spellStart"/>
      <w:r>
        <w:t>Truffer’s</w:t>
      </w:r>
      <w:proofErr w:type="spellEnd"/>
      <w:r>
        <w:t xml:space="preserve"> </w:t>
      </w:r>
      <w:r w:rsidRPr="00D3103D">
        <w:rPr>
          <w:b/>
          <w:bCs/>
        </w:rPr>
        <w:t xml:space="preserve">IGM procedures were all paid in full </w:t>
      </w:r>
      <w:r w:rsidRPr="00D3103D">
        <w:t xml:space="preserve">by the </w:t>
      </w:r>
      <w:r w:rsidRPr="00D3103D">
        <w:rPr>
          <w:lang w:val="en-US"/>
        </w:rPr>
        <w:t xml:space="preserve">“Swiss Federal Invalidity Insurance”, </w:t>
      </w:r>
      <w:r>
        <w:rPr>
          <w:lang w:val="en-US"/>
        </w:rPr>
        <w:t xml:space="preserve">for the </w:t>
      </w:r>
      <w:r w:rsidRPr="00D3103D">
        <w:rPr>
          <w:b/>
          <w:bCs/>
          <w:lang w:val="en-US"/>
        </w:rPr>
        <w:t>psychotherapy to deal with the resulting trauma, sh</w:t>
      </w:r>
      <w:r>
        <w:rPr>
          <w:b/>
          <w:bCs/>
          <w:lang w:val="en-US"/>
        </w:rPr>
        <w:t>e</w:t>
      </w:r>
      <w:r w:rsidRPr="00D3103D">
        <w:rPr>
          <w:b/>
          <w:bCs/>
          <w:lang w:val="en-US"/>
        </w:rPr>
        <w:t xml:space="preserve"> had to pay on</w:t>
      </w:r>
      <w:r>
        <w:rPr>
          <w:b/>
          <w:bCs/>
          <w:lang w:val="en-US"/>
        </w:rPr>
        <w:t>e</w:t>
      </w:r>
      <w:r w:rsidRPr="00D3103D">
        <w:rPr>
          <w:b/>
          <w:bCs/>
          <w:lang w:val="en-US"/>
        </w:rPr>
        <w:t xml:space="preserve"> third </w:t>
      </w:r>
      <w:r>
        <w:rPr>
          <w:b/>
          <w:bCs/>
          <w:lang w:val="en-US"/>
        </w:rPr>
        <w:t>out of her own pocket</w:t>
      </w:r>
      <w:r>
        <w:rPr>
          <w:lang w:val="en-US"/>
        </w:rPr>
        <w:t xml:space="preserve">, see Daniela Truffer (2016), </w:t>
      </w:r>
      <w:r w:rsidRPr="00D3103D">
        <w:rPr>
          <w:lang w:val="en-US"/>
        </w:rPr>
        <w:t>It’s a Human Rights Issue!</w:t>
      </w:r>
      <w:r>
        <w:rPr>
          <w:lang w:val="en-US"/>
        </w:rPr>
        <w:t xml:space="preserve">, in </w:t>
      </w:r>
      <w:proofErr w:type="spellStart"/>
      <w:r w:rsidRPr="00D3103D">
        <w:rPr>
          <w:lang w:val="en-US"/>
        </w:rPr>
        <w:t>Georgiann</w:t>
      </w:r>
      <w:proofErr w:type="spellEnd"/>
      <w:r w:rsidRPr="00D3103D">
        <w:rPr>
          <w:lang w:val="en-US"/>
        </w:rPr>
        <w:t xml:space="preserve"> Davis</w:t>
      </w:r>
      <w:r>
        <w:rPr>
          <w:lang w:val="en-US"/>
        </w:rPr>
        <w:t xml:space="preserve"> (ed.), </w:t>
      </w:r>
      <w:r w:rsidRPr="00D3103D">
        <w:rPr>
          <w:lang w:val="en-US"/>
        </w:rPr>
        <w:t>Normalizing Intersex: The Transformative Power of Stories</w:t>
      </w:r>
      <w:r>
        <w:rPr>
          <w:lang w:val="en-US"/>
        </w:rPr>
        <w:t xml:space="preserve"> (</w:t>
      </w:r>
      <w:r w:rsidRPr="00D3103D">
        <w:rPr>
          <w:lang w:val="en-US"/>
        </w:rPr>
        <w:t>Narrative Inquiry in Bioethics</w:t>
      </w:r>
      <w:r>
        <w:rPr>
          <w:lang w:val="en-US"/>
        </w:rPr>
        <w:t xml:space="preserve">), </w:t>
      </w:r>
      <w:r w:rsidRPr="00F12017">
        <w:rPr>
          <w:lang w:val="en-US"/>
        </w:rPr>
        <w:t>Johns Hopkins University Press</w:t>
      </w:r>
      <w:r>
        <w:rPr>
          <w:lang w:val="en-US"/>
        </w:rPr>
        <w:t>, p. 26-29 in journal (p. 33-36 in PDF), at p. 28 in the journal (p. 35 in PDF)</w:t>
      </w:r>
    </w:p>
  </w:footnote>
  <w:footnote w:id="85">
    <w:p w:rsidR="00BE6BC9" w:rsidRPr="00BE6BC9" w:rsidRDefault="00BE6BC9" w:rsidP="00D90FB7">
      <w:pPr>
        <w:pStyle w:val="fussnoteschattenbericht"/>
        <w:rPr>
          <w:lang w:val="it-IT"/>
        </w:rPr>
      </w:pPr>
      <w:r w:rsidRPr="00CB7FED">
        <w:rPr>
          <w:rStyle w:val="Funotenzeichen"/>
          <w:vertAlign w:val="baseline"/>
        </w:rPr>
        <w:footnoteRef/>
      </w:r>
      <w:r w:rsidRPr="00BE6BC9">
        <w:rPr>
          <w:lang w:val="it-IT"/>
        </w:rPr>
        <w:t xml:space="preserve"> </w:t>
      </w:r>
      <w:r w:rsidRPr="00BE6BC9">
        <w:rPr>
          <w:lang w:val="it-IT"/>
        </w:rPr>
        <w:tab/>
        <w:t>CCPR/C/CHE/CO/4, para 25</w:t>
      </w:r>
      <w:proofErr w:type="gramStart"/>
      <w:r w:rsidRPr="00BE6BC9">
        <w:rPr>
          <w:lang w:val="it-IT"/>
        </w:rPr>
        <w:t>(</w:t>
      </w:r>
      <w:proofErr w:type="gramEnd"/>
      <w:r w:rsidRPr="00BE6BC9">
        <w:rPr>
          <w:lang w:val="it-IT"/>
        </w:rPr>
        <w:t>b)</w:t>
      </w:r>
    </w:p>
  </w:footnote>
  <w:footnote w:id="86">
    <w:p w:rsidR="00BE6BC9"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r>
      <w:proofErr w:type="gramStart"/>
      <w:r>
        <w:t>i.e</w:t>
      </w:r>
      <w:proofErr w:type="gramEnd"/>
      <w:r>
        <w:t>. 90% of all cases of IGM 1 “masculinising surgeries (hypospadias corrections)”. Personal communication and e-mails with doctor and historian of the Zurich University Children’s Hospital, April 2016; Personal communication with Zurich State Archives, June 2016</w:t>
      </w:r>
    </w:p>
  </w:footnote>
  <w:footnote w:id="87">
    <w:p w:rsidR="00BE6BC9" w:rsidRDefault="00BE6BC9" w:rsidP="00D90FB7">
      <w:pPr>
        <w:pStyle w:val="fussnoteschattenbericht"/>
      </w:pPr>
      <w:r w:rsidRPr="00EC23A7">
        <w:rPr>
          <w:rStyle w:val="Funotenzeichen3"/>
          <w:kern w:val="20"/>
          <w:vertAlign w:val="baseline"/>
        </w:rPr>
        <w:footnoteRef/>
      </w:r>
      <w:r>
        <w:t xml:space="preserve"> </w:t>
      </w:r>
      <w:r>
        <w:tab/>
        <w:t xml:space="preserve">see Press Release SFNF 10.10.2016, </w:t>
      </w:r>
      <w:hyperlink r:id="rId79" w:history="1">
        <w:r w:rsidRPr="00B67071">
          <w:rPr>
            <w:rStyle w:val="Hyperlink"/>
          </w:rPr>
          <w:t>http://www.snf.ch/en/researchinFocus/newsroom/Pages/news-161010-press-release-reviewing-the-treatment-of-differences-of-sex-development.aspx</w:t>
        </w:r>
      </w:hyperlink>
      <w:r>
        <w:t xml:space="preserve"> </w:t>
      </w:r>
    </w:p>
  </w:footnote>
  <w:footnote w:id="88">
    <w:p w:rsidR="00BE6BC9"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r>
      <w:r>
        <w:rPr>
          <w:lang w:val="en-US"/>
        </w:rPr>
        <w:t>S</w:t>
      </w:r>
      <w:r w:rsidRPr="00CB797A">
        <w:rPr>
          <w:lang w:val="en-US"/>
        </w:rPr>
        <w:t xml:space="preserve">ee </w:t>
      </w:r>
      <w:r w:rsidRPr="00CB797A">
        <w:rPr>
          <w:b/>
          <w:lang w:val="en-US"/>
        </w:rPr>
        <w:t>Case No. 1</w:t>
      </w:r>
      <w:r w:rsidRPr="00CB797A">
        <w:rPr>
          <w:lang w:val="en-US"/>
        </w:rPr>
        <w:t xml:space="preserve"> in the 2014 CRC Swiss NGO Report, </w:t>
      </w:r>
      <w:r>
        <w:rPr>
          <w:lang w:val="en-US"/>
        </w:rPr>
        <w:t>p. 32-33</w:t>
      </w:r>
      <w:r>
        <w:rPr>
          <w:lang w:val="en-US"/>
        </w:rPr>
        <w:br/>
      </w:r>
      <w:hyperlink r:id="rId80" w:history="1">
        <w:r w:rsidRPr="001A3495">
          <w:rPr>
            <w:rStyle w:val="Hyperlink"/>
            <w:lang w:val="en-US"/>
          </w:rPr>
          <w:t>http://intersex.shadowreport.org/public/2014-CRC-Swiss-NGO-Zwischengeschlecht-Intersex-IGM_v2.pdf</w:t>
        </w:r>
      </w:hyperlink>
      <w:r>
        <w:rPr>
          <w:lang w:val="en-US"/>
        </w:rPr>
        <w:t xml:space="preserve"> </w:t>
      </w:r>
    </w:p>
  </w:footnote>
  <w:footnote w:id="89">
    <w:p w:rsidR="00BE6BC9" w:rsidRDefault="00BE6BC9" w:rsidP="00D90FB7">
      <w:pPr>
        <w:pStyle w:val="fussnoteschattenbericht"/>
      </w:pPr>
      <w:r w:rsidRPr="00EC23A7">
        <w:rPr>
          <w:rStyle w:val="Funotenzeichen3"/>
          <w:kern w:val="20"/>
          <w:vertAlign w:val="baseline"/>
        </w:rPr>
        <w:footnoteRef/>
      </w:r>
      <w:r w:rsidRPr="00EC23A7">
        <w:rPr>
          <w:rStyle w:val="Funotenzeichen3"/>
          <w:kern w:val="20"/>
          <w:vertAlign w:val="baseline"/>
        </w:rPr>
        <w:t xml:space="preserve"> </w:t>
      </w:r>
      <w:r>
        <w:tab/>
      </w:r>
      <w:r w:rsidRPr="00DD471E">
        <w:t>E-mails Zurich State Archives, 19.01.2017 and 21.03.2017</w:t>
      </w:r>
    </w:p>
  </w:footnote>
  <w:footnote w:id="90">
    <w:p w:rsidR="00BE6BC9" w:rsidRDefault="00BE6BC9" w:rsidP="00D90FB7">
      <w:pPr>
        <w:pStyle w:val="fussnoteschattenbericht"/>
      </w:pPr>
      <w:r w:rsidRPr="003F3E6A">
        <w:rPr>
          <w:rStyle w:val="Funotenzeichen"/>
          <w:vertAlign w:val="baseline"/>
        </w:rPr>
        <w:footnoteRef/>
      </w:r>
      <w:r w:rsidRPr="003F3E6A">
        <w:t xml:space="preserve"> </w:t>
      </w:r>
      <w:r>
        <w:tab/>
        <w:t xml:space="preserve">See Zurich Cantonal Council inquiry (328/2018): Destruction of files concerning operations on children with variations of sex development in the Zurich Children's Hospital, </w:t>
      </w:r>
      <w:hyperlink r:id="rId81" w:history="1">
        <w:r w:rsidRPr="003F3E6A">
          <w:rPr>
            <w:rStyle w:val="Hyperlink"/>
            <w:sz w:val="19"/>
            <w:szCs w:val="19"/>
          </w:rPr>
          <w:t>http://www.kantonsrat.zh.ch/Geschaefte/Geschaefte.aspx?GeschaeftID=515cf4f3-1641-43f0-8fe4-9e28b9bf28df</w:t>
        </w:r>
      </w:hyperlink>
      <w:r>
        <w:t xml:space="preserve"> </w:t>
      </w:r>
    </w:p>
    <w:p w:rsidR="00BE6BC9" w:rsidRPr="004E5831" w:rsidRDefault="00BE6BC9" w:rsidP="00D90FB7">
      <w:pPr>
        <w:pStyle w:val="fussnoteschattenbericht"/>
        <w:ind w:firstLine="0"/>
      </w:pPr>
      <w:r w:rsidRPr="004E5831">
        <w:t xml:space="preserve">StopIGM.org (28.10.2018), “Zurich University Children’s Hospital: Destruction of medical </w:t>
      </w:r>
      <w:proofErr w:type="spellStart"/>
      <w:r w:rsidRPr="004E5831">
        <w:t>recrds</w:t>
      </w:r>
      <w:proofErr w:type="spellEnd"/>
      <w:r w:rsidRPr="004E5831">
        <w:t xml:space="preserve"> instead of reappraisal”, </w:t>
      </w:r>
      <w:hyperlink r:id="rId82" w:history="1">
        <w:r w:rsidRPr="004E5831">
          <w:rPr>
            <w:rStyle w:val="Hyperlink"/>
          </w:rPr>
          <w:t>http://stop.genitalmutilation.org/post/Intersex-Awareness-Day-2018</w:t>
        </w:r>
      </w:hyperlink>
      <w:r w:rsidRPr="004E5831">
        <w:t xml:space="preserve"> </w:t>
      </w:r>
      <w:r w:rsidRPr="004E5831">
        <w:br/>
        <w:t xml:space="preserve">Fabian Baumgartner, Jan </w:t>
      </w:r>
      <w:proofErr w:type="spellStart"/>
      <w:r w:rsidRPr="004E5831">
        <w:t>Hudec</w:t>
      </w:r>
      <w:proofErr w:type="spellEnd"/>
      <w:r w:rsidRPr="004E5831">
        <w:t xml:space="preserve"> (2018): </w:t>
      </w:r>
      <w:proofErr w:type="spellStart"/>
      <w:r w:rsidRPr="004E5831">
        <w:t>Akten</w:t>
      </w:r>
      <w:proofErr w:type="spellEnd"/>
      <w:r w:rsidRPr="004E5831">
        <w:t xml:space="preserve"> von Intersex-</w:t>
      </w:r>
      <w:proofErr w:type="spellStart"/>
      <w:r w:rsidRPr="004E5831">
        <w:t>Patienten</w:t>
      </w:r>
      <w:proofErr w:type="spellEnd"/>
      <w:r w:rsidRPr="004E5831">
        <w:t xml:space="preserve"> </w:t>
      </w:r>
      <w:proofErr w:type="spellStart"/>
      <w:r w:rsidRPr="004E5831">
        <w:t>vernichtet</w:t>
      </w:r>
      <w:proofErr w:type="spellEnd"/>
      <w:r w:rsidRPr="004E5831">
        <w:t xml:space="preserve">, NZZ 01.11.2018, p. 29, </w:t>
      </w:r>
      <w:hyperlink r:id="rId83" w:history="1">
        <w:r w:rsidRPr="004E5831">
          <w:rPr>
            <w:rStyle w:val="Hyperlink"/>
          </w:rPr>
          <w:t>https://www.nzz.ch/zuerich/die-intersex-kinder-weshalb-akten-zu-umstrittener-behandlung-am-zuercher-kinderspital-vernichtet-worden-sind-ld.1432386</w:t>
        </w:r>
      </w:hyperlink>
      <w:r w:rsidRPr="004E5831">
        <w:t xml:space="preserve"> </w:t>
      </w:r>
      <w:r w:rsidRPr="004E5831">
        <w:br/>
      </w:r>
      <w:proofErr w:type="spellStart"/>
      <w:r w:rsidRPr="004E5831">
        <w:t>Katrin</w:t>
      </w:r>
      <w:proofErr w:type="spellEnd"/>
      <w:r w:rsidRPr="004E5831">
        <w:t xml:space="preserve"> </w:t>
      </w:r>
      <w:proofErr w:type="spellStart"/>
      <w:r w:rsidRPr="004E5831">
        <w:t>Oller</w:t>
      </w:r>
      <w:proofErr w:type="spellEnd"/>
      <w:r w:rsidRPr="004E5831">
        <w:t xml:space="preserve">: </w:t>
      </w:r>
      <w:proofErr w:type="spellStart"/>
      <w:r w:rsidRPr="004E5831">
        <w:t>Intersexualität</w:t>
      </w:r>
      <w:proofErr w:type="spellEnd"/>
      <w:r w:rsidRPr="004E5831">
        <w:t xml:space="preserve">: </w:t>
      </w:r>
      <w:proofErr w:type="spellStart"/>
      <w:r w:rsidRPr="004E5831">
        <w:t>Bei</w:t>
      </w:r>
      <w:proofErr w:type="spellEnd"/>
      <w:r w:rsidRPr="004E5831">
        <w:t xml:space="preserve"> </w:t>
      </w:r>
      <w:proofErr w:type="spellStart"/>
      <w:r w:rsidRPr="004E5831">
        <w:t>Aufarbeitung</w:t>
      </w:r>
      <w:proofErr w:type="spellEnd"/>
      <w:r w:rsidRPr="004E5831">
        <w:t xml:space="preserve"> </w:t>
      </w:r>
      <w:proofErr w:type="spellStart"/>
      <w:r w:rsidRPr="004E5831">
        <w:t>wurden</w:t>
      </w:r>
      <w:proofErr w:type="spellEnd"/>
      <w:r w:rsidRPr="004E5831">
        <w:t xml:space="preserve"> </w:t>
      </w:r>
      <w:proofErr w:type="spellStart"/>
      <w:r w:rsidRPr="004E5831">
        <w:t>Akten</w:t>
      </w:r>
      <w:proofErr w:type="spellEnd"/>
      <w:r w:rsidRPr="004E5831">
        <w:t xml:space="preserve"> </w:t>
      </w:r>
      <w:proofErr w:type="spellStart"/>
      <w:r w:rsidRPr="004E5831">
        <w:t>vernichtet</w:t>
      </w:r>
      <w:proofErr w:type="spellEnd"/>
      <w:r w:rsidRPr="004E5831">
        <w:t xml:space="preserve">, Der </w:t>
      </w:r>
      <w:proofErr w:type="spellStart"/>
      <w:r w:rsidRPr="004E5831">
        <w:t>Landbote</w:t>
      </w:r>
      <w:proofErr w:type="spellEnd"/>
      <w:r w:rsidRPr="004E5831">
        <w:t xml:space="preserve"> 31.12.2018, </w:t>
      </w:r>
      <w:hyperlink r:id="rId84" w:history="1">
        <w:r w:rsidRPr="004E5831">
          <w:rPr>
            <w:rStyle w:val="Hyperlink"/>
            <w:sz w:val="19"/>
            <w:szCs w:val="19"/>
          </w:rPr>
          <w:t>https://www.landbote.ch/ueberregional/intersexualitaet-bei-aufarbeitung-wurden-akten-vernichtet/story/24989187</w:t>
        </w:r>
      </w:hyperlink>
      <w:r w:rsidRPr="004E58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C9" w:rsidRDefault="00BE6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GB"/>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5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lvl w:ilvl="0">
      <w:start w:val="6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6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176B26FF"/>
    <w:multiLevelType w:val="hybridMultilevel"/>
    <w:tmpl w:val="7BA86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294604"/>
    <w:multiLevelType w:val="hybridMultilevel"/>
    <w:tmpl w:val="A45AB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61690C"/>
    <w:multiLevelType w:val="hybridMultilevel"/>
    <w:tmpl w:val="837A3D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4642B37"/>
    <w:multiLevelType w:val="hybridMultilevel"/>
    <w:tmpl w:val="3ACC16B8"/>
    <w:lvl w:ilvl="0" w:tplc="89224E1E">
      <w:numFmt w:val="bullet"/>
      <w:lvlText w:val="•"/>
      <w:lvlJc w:val="left"/>
      <w:pPr>
        <w:ind w:left="720" w:hanging="360"/>
      </w:pPr>
      <w:rPr>
        <w:rFonts w:ascii="Times New Roman" w:eastAsia="Baskerville" w:hAnsi="Times New Roman" w:cs="Times New Roman" w:hint="default"/>
        <w:b/>
        <w:color w:val="221E1F"/>
        <w:sz w:val="2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B612687"/>
    <w:multiLevelType w:val="hybridMultilevel"/>
    <w:tmpl w:val="8BB04092"/>
    <w:lvl w:ilvl="0" w:tplc="89224E1E">
      <w:numFmt w:val="bullet"/>
      <w:lvlText w:val="•"/>
      <w:lvlJc w:val="left"/>
      <w:pPr>
        <w:ind w:left="720" w:hanging="360"/>
      </w:pPr>
      <w:rPr>
        <w:rFonts w:ascii="Times New Roman" w:eastAsia="Baskerville" w:hAnsi="Times New Roman" w:cs="Times New Roman" w:hint="default"/>
        <w:b/>
        <w:color w:val="221E1F"/>
        <w:sz w:val="2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2E21D04"/>
    <w:multiLevelType w:val="hybridMultilevel"/>
    <w:tmpl w:val="B0541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D807E38"/>
    <w:multiLevelType w:val="hybridMultilevel"/>
    <w:tmpl w:val="165292A4"/>
    <w:lvl w:ilvl="0" w:tplc="4AA073FE">
      <w:numFmt w:val="bullet"/>
      <w:lvlText w:val="•"/>
      <w:lvlJc w:val="left"/>
      <w:pPr>
        <w:ind w:left="720" w:hanging="360"/>
      </w:pPr>
      <w:rPr>
        <w:rFonts w:ascii="Times New Roman" w:eastAsia="Baskerville" w:hAnsi="Times New Roman"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1353F13"/>
    <w:multiLevelType w:val="hybridMultilevel"/>
    <w:tmpl w:val="19A654E2"/>
    <w:lvl w:ilvl="0" w:tplc="00000003">
      <w:start w:val="1"/>
      <w:numFmt w:val="bullet"/>
      <w:lvlText w:val=""/>
      <w:lvlJc w:val="left"/>
      <w:pPr>
        <w:tabs>
          <w:tab w:val="num" w:pos="0"/>
        </w:tabs>
        <w:ind w:left="720" w:hanging="360"/>
      </w:pPr>
      <w:rPr>
        <w:rFonts w:ascii="Symbol" w:hAnsi="Symbol" w:cs="Symbol" w:hint="default"/>
        <w:lang w:val="en-G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84B2C72"/>
    <w:multiLevelType w:val="hybridMultilevel"/>
    <w:tmpl w:val="7B7478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9754D8C"/>
    <w:multiLevelType w:val="hybridMultilevel"/>
    <w:tmpl w:val="59F6B2A2"/>
    <w:lvl w:ilvl="0" w:tplc="4AA073FE">
      <w:numFmt w:val="bullet"/>
      <w:lvlText w:val="•"/>
      <w:lvlJc w:val="left"/>
      <w:pPr>
        <w:ind w:left="720" w:hanging="360"/>
      </w:pPr>
      <w:rPr>
        <w:rFonts w:ascii="Times New Roman" w:eastAsia="Baskerville" w:hAnsi="Times New Roman"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2"/>
  </w:num>
  <w:num w:numId="9">
    <w:abstractNumId w:val="6"/>
  </w:num>
  <w:num w:numId="10">
    <w:abstractNumId w:val="7"/>
  </w:num>
  <w:num w:numId="11">
    <w:abstractNumId w:val="8"/>
  </w:num>
  <w:num w:numId="12">
    <w:abstractNumId w:val="13"/>
  </w:num>
  <w:num w:numId="13">
    <w:abstractNumId w:val="18"/>
  </w:num>
  <w:num w:numId="14">
    <w:abstractNumId w:val="15"/>
  </w:num>
  <w:num w:numId="15">
    <w:abstractNumId w:val="16"/>
  </w:num>
  <w:num w:numId="16">
    <w:abstractNumId w:val="17"/>
  </w:num>
  <w:num w:numId="17">
    <w:abstractNumId w:val="1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FC"/>
    <w:rsid w:val="00002078"/>
    <w:rsid w:val="00010CF4"/>
    <w:rsid w:val="0001115A"/>
    <w:rsid w:val="000112F1"/>
    <w:rsid w:val="00012F57"/>
    <w:rsid w:val="00014431"/>
    <w:rsid w:val="000233FA"/>
    <w:rsid w:val="00024C60"/>
    <w:rsid w:val="00044FF3"/>
    <w:rsid w:val="00047959"/>
    <w:rsid w:val="000522AC"/>
    <w:rsid w:val="00053508"/>
    <w:rsid w:val="00054681"/>
    <w:rsid w:val="0006043A"/>
    <w:rsid w:val="00061E55"/>
    <w:rsid w:val="000644B1"/>
    <w:rsid w:val="00080B6B"/>
    <w:rsid w:val="000878A1"/>
    <w:rsid w:val="0009351A"/>
    <w:rsid w:val="000A29D9"/>
    <w:rsid w:val="000B28AD"/>
    <w:rsid w:val="000B54A9"/>
    <w:rsid w:val="000C3E04"/>
    <w:rsid w:val="000C6261"/>
    <w:rsid w:val="000C7138"/>
    <w:rsid w:val="000C7CD8"/>
    <w:rsid w:val="000D2D5D"/>
    <w:rsid w:val="000D3443"/>
    <w:rsid w:val="000D7832"/>
    <w:rsid w:val="000E64DE"/>
    <w:rsid w:val="000E79B0"/>
    <w:rsid w:val="0010257E"/>
    <w:rsid w:val="00107EEB"/>
    <w:rsid w:val="001143B6"/>
    <w:rsid w:val="0012422D"/>
    <w:rsid w:val="0012564A"/>
    <w:rsid w:val="0012574C"/>
    <w:rsid w:val="00132655"/>
    <w:rsid w:val="001417CA"/>
    <w:rsid w:val="0014695E"/>
    <w:rsid w:val="00157A85"/>
    <w:rsid w:val="001600E8"/>
    <w:rsid w:val="00160FF9"/>
    <w:rsid w:val="0017019A"/>
    <w:rsid w:val="00174D21"/>
    <w:rsid w:val="00186341"/>
    <w:rsid w:val="0018691F"/>
    <w:rsid w:val="001906A4"/>
    <w:rsid w:val="00190983"/>
    <w:rsid w:val="00193E7F"/>
    <w:rsid w:val="00196211"/>
    <w:rsid w:val="0019733F"/>
    <w:rsid w:val="001A009B"/>
    <w:rsid w:val="001A1B94"/>
    <w:rsid w:val="001A22B9"/>
    <w:rsid w:val="001A59AD"/>
    <w:rsid w:val="001B15CF"/>
    <w:rsid w:val="001B2439"/>
    <w:rsid w:val="001C6B11"/>
    <w:rsid w:val="001D1A04"/>
    <w:rsid w:val="001D55FB"/>
    <w:rsid w:val="001D7F7C"/>
    <w:rsid w:val="001E6634"/>
    <w:rsid w:val="001F6BBA"/>
    <w:rsid w:val="00201A57"/>
    <w:rsid w:val="00202A80"/>
    <w:rsid w:val="0020558C"/>
    <w:rsid w:val="00233592"/>
    <w:rsid w:val="00235345"/>
    <w:rsid w:val="00235E51"/>
    <w:rsid w:val="00236309"/>
    <w:rsid w:val="00240E8B"/>
    <w:rsid w:val="002629C5"/>
    <w:rsid w:val="0026520C"/>
    <w:rsid w:val="002717D2"/>
    <w:rsid w:val="00277D7D"/>
    <w:rsid w:val="00282050"/>
    <w:rsid w:val="0028341D"/>
    <w:rsid w:val="00283C15"/>
    <w:rsid w:val="00287495"/>
    <w:rsid w:val="00295C5E"/>
    <w:rsid w:val="002A0553"/>
    <w:rsid w:val="002B672D"/>
    <w:rsid w:val="002C362C"/>
    <w:rsid w:val="002C5F49"/>
    <w:rsid w:val="002C7258"/>
    <w:rsid w:val="002D4909"/>
    <w:rsid w:val="002D5C31"/>
    <w:rsid w:val="002D6653"/>
    <w:rsid w:val="002D6CF8"/>
    <w:rsid w:val="002D6E9E"/>
    <w:rsid w:val="002E1009"/>
    <w:rsid w:val="002E453C"/>
    <w:rsid w:val="002E6893"/>
    <w:rsid w:val="00311A1B"/>
    <w:rsid w:val="003142E4"/>
    <w:rsid w:val="003176C3"/>
    <w:rsid w:val="00317E71"/>
    <w:rsid w:val="00320273"/>
    <w:rsid w:val="00320DE3"/>
    <w:rsid w:val="00321416"/>
    <w:rsid w:val="00326E17"/>
    <w:rsid w:val="00327D8D"/>
    <w:rsid w:val="0033261F"/>
    <w:rsid w:val="00335AA2"/>
    <w:rsid w:val="00337AB7"/>
    <w:rsid w:val="00347B4A"/>
    <w:rsid w:val="00347DE3"/>
    <w:rsid w:val="0035257B"/>
    <w:rsid w:val="003675B5"/>
    <w:rsid w:val="003713A4"/>
    <w:rsid w:val="0038621E"/>
    <w:rsid w:val="00395C05"/>
    <w:rsid w:val="003A231F"/>
    <w:rsid w:val="003A291A"/>
    <w:rsid w:val="003A4B41"/>
    <w:rsid w:val="003B1A22"/>
    <w:rsid w:val="003B31B6"/>
    <w:rsid w:val="003B3CE1"/>
    <w:rsid w:val="003B7B5C"/>
    <w:rsid w:val="003C3D03"/>
    <w:rsid w:val="003C3E81"/>
    <w:rsid w:val="003C7171"/>
    <w:rsid w:val="003E5BC3"/>
    <w:rsid w:val="003F25CB"/>
    <w:rsid w:val="003F3E6A"/>
    <w:rsid w:val="003F7F61"/>
    <w:rsid w:val="004021AF"/>
    <w:rsid w:val="00402A80"/>
    <w:rsid w:val="00403AA3"/>
    <w:rsid w:val="004073DB"/>
    <w:rsid w:val="00411149"/>
    <w:rsid w:val="00412C0F"/>
    <w:rsid w:val="00431A71"/>
    <w:rsid w:val="00435BCE"/>
    <w:rsid w:val="00444667"/>
    <w:rsid w:val="004461DE"/>
    <w:rsid w:val="00450FEF"/>
    <w:rsid w:val="00461139"/>
    <w:rsid w:val="00493C5A"/>
    <w:rsid w:val="004968AA"/>
    <w:rsid w:val="004B6385"/>
    <w:rsid w:val="004C0BF0"/>
    <w:rsid w:val="004D0181"/>
    <w:rsid w:val="004D222B"/>
    <w:rsid w:val="004E5831"/>
    <w:rsid w:val="004E5D9D"/>
    <w:rsid w:val="004F4D6A"/>
    <w:rsid w:val="004F58F4"/>
    <w:rsid w:val="005134E5"/>
    <w:rsid w:val="005206D2"/>
    <w:rsid w:val="00525E35"/>
    <w:rsid w:val="00527AAF"/>
    <w:rsid w:val="005405D5"/>
    <w:rsid w:val="00546D44"/>
    <w:rsid w:val="005473AA"/>
    <w:rsid w:val="00557AE5"/>
    <w:rsid w:val="00560AC8"/>
    <w:rsid w:val="005616CB"/>
    <w:rsid w:val="00562B76"/>
    <w:rsid w:val="00564C13"/>
    <w:rsid w:val="00573CE7"/>
    <w:rsid w:val="00585248"/>
    <w:rsid w:val="005865AD"/>
    <w:rsid w:val="00591C74"/>
    <w:rsid w:val="0059610C"/>
    <w:rsid w:val="005A041C"/>
    <w:rsid w:val="005A0B3D"/>
    <w:rsid w:val="005A1449"/>
    <w:rsid w:val="005A17D3"/>
    <w:rsid w:val="005A1B8D"/>
    <w:rsid w:val="005B11BA"/>
    <w:rsid w:val="005B3054"/>
    <w:rsid w:val="005B6536"/>
    <w:rsid w:val="005B6B26"/>
    <w:rsid w:val="005C3D4D"/>
    <w:rsid w:val="005C3F79"/>
    <w:rsid w:val="005D159A"/>
    <w:rsid w:val="005D1DA6"/>
    <w:rsid w:val="005E0A85"/>
    <w:rsid w:val="005E177A"/>
    <w:rsid w:val="005E1CAE"/>
    <w:rsid w:val="005E7773"/>
    <w:rsid w:val="005F7B84"/>
    <w:rsid w:val="006035CC"/>
    <w:rsid w:val="00613666"/>
    <w:rsid w:val="006215F5"/>
    <w:rsid w:val="0062675E"/>
    <w:rsid w:val="006538B5"/>
    <w:rsid w:val="006543CA"/>
    <w:rsid w:val="00656661"/>
    <w:rsid w:val="00661066"/>
    <w:rsid w:val="00667C40"/>
    <w:rsid w:val="0067195F"/>
    <w:rsid w:val="00681BC5"/>
    <w:rsid w:val="006837F5"/>
    <w:rsid w:val="006858B8"/>
    <w:rsid w:val="0069614A"/>
    <w:rsid w:val="006A33A0"/>
    <w:rsid w:val="006B5CF9"/>
    <w:rsid w:val="006C15BB"/>
    <w:rsid w:val="006C441D"/>
    <w:rsid w:val="006C6969"/>
    <w:rsid w:val="006D154D"/>
    <w:rsid w:val="006D2302"/>
    <w:rsid w:val="006D6A77"/>
    <w:rsid w:val="006E7212"/>
    <w:rsid w:val="006F0DCD"/>
    <w:rsid w:val="007001A6"/>
    <w:rsid w:val="0070094E"/>
    <w:rsid w:val="00707761"/>
    <w:rsid w:val="00710CEF"/>
    <w:rsid w:val="007159D8"/>
    <w:rsid w:val="00716F93"/>
    <w:rsid w:val="00724EB4"/>
    <w:rsid w:val="00724F28"/>
    <w:rsid w:val="00731C0C"/>
    <w:rsid w:val="00733603"/>
    <w:rsid w:val="00745AAB"/>
    <w:rsid w:val="0074650C"/>
    <w:rsid w:val="007472AB"/>
    <w:rsid w:val="007511C6"/>
    <w:rsid w:val="007570AE"/>
    <w:rsid w:val="0078412C"/>
    <w:rsid w:val="007907FD"/>
    <w:rsid w:val="00790EEA"/>
    <w:rsid w:val="0079421F"/>
    <w:rsid w:val="007953A1"/>
    <w:rsid w:val="007A1291"/>
    <w:rsid w:val="007A2C50"/>
    <w:rsid w:val="007A4A71"/>
    <w:rsid w:val="007A60DC"/>
    <w:rsid w:val="007B1E28"/>
    <w:rsid w:val="007B532F"/>
    <w:rsid w:val="007C14FF"/>
    <w:rsid w:val="007D100A"/>
    <w:rsid w:val="007D7645"/>
    <w:rsid w:val="007E2013"/>
    <w:rsid w:val="007F161B"/>
    <w:rsid w:val="007F1CD3"/>
    <w:rsid w:val="007F36A4"/>
    <w:rsid w:val="0080504F"/>
    <w:rsid w:val="008065ED"/>
    <w:rsid w:val="00812566"/>
    <w:rsid w:val="00817458"/>
    <w:rsid w:val="00820A96"/>
    <w:rsid w:val="00833494"/>
    <w:rsid w:val="00852D90"/>
    <w:rsid w:val="00861473"/>
    <w:rsid w:val="008705A5"/>
    <w:rsid w:val="00874195"/>
    <w:rsid w:val="00877CA7"/>
    <w:rsid w:val="00881643"/>
    <w:rsid w:val="008828E2"/>
    <w:rsid w:val="00886EE5"/>
    <w:rsid w:val="00894BBE"/>
    <w:rsid w:val="00895A23"/>
    <w:rsid w:val="008A582C"/>
    <w:rsid w:val="008B04C7"/>
    <w:rsid w:val="008B15D4"/>
    <w:rsid w:val="008B16C2"/>
    <w:rsid w:val="008B677D"/>
    <w:rsid w:val="008C76E2"/>
    <w:rsid w:val="008C7889"/>
    <w:rsid w:val="008D19B0"/>
    <w:rsid w:val="008D383D"/>
    <w:rsid w:val="008D527B"/>
    <w:rsid w:val="008F4969"/>
    <w:rsid w:val="00914D0F"/>
    <w:rsid w:val="00915A08"/>
    <w:rsid w:val="00922AF2"/>
    <w:rsid w:val="00925060"/>
    <w:rsid w:val="0092664E"/>
    <w:rsid w:val="0093214A"/>
    <w:rsid w:val="00934E4F"/>
    <w:rsid w:val="00937E55"/>
    <w:rsid w:val="00940B2B"/>
    <w:rsid w:val="00954F74"/>
    <w:rsid w:val="009749E7"/>
    <w:rsid w:val="00975A53"/>
    <w:rsid w:val="00983F65"/>
    <w:rsid w:val="00993375"/>
    <w:rsid w:val="00994257"/>
    <w:rsid w:val="009945C5"/>
    <w:rsid w:val="00995CE7"/>
    <w:rsid w:val="0099782C"/>
    <w:rsid w:val="009A5943"/>
    <w:rsid w:val="009B1A9B"/>
    <w:rsid w:val="009C2336"/>
    <w:rsid w:val="009C350B"/>
    <w:rsid w:val="009C4584"/>
    <w:rsid w:val="009C4652"/>
    <w:rsid w:val="009C57E8"/>
    <w:rsid w:val="009C66B9"/>
    <w:rsid w:val="009D3EC0"/>
    <w:rsid w:val="009D3FDD"/>
    <w:rsid w:val="009D7113"/>
    <w:rsid w:val="009D7BD7"/>
    <w:rsid w:val="009E4CDA"/>
    <w:rsid w:val="009F29F9"/>
    <w:rsid w:val="009F610F"/>
    <w:rsid w:val="009F7445"/>
    <w:rsid w:val="00A128F8"/>
    <w:rsid w:val="00A13A8C"/>
    <w:rsid w:val="00A1716C"/>
    <w:rsid w:val="00A20AFE"/>
    <w:rsid w:val="00A20D85"/>
    <w:rsid w:val="00A229F3"/>
    <w:rsid w:val="00A35298"/>
    <w:rsid w:val="00A373C8"/>
    <w:rsid w:val="00A51731"/>
    <w:rsid w:val="00A5528E"/>
    <w:rsid w:val="00A55CE0"/>
    <w:rsid w:val="00A572C5"/>
    <w:rsid w:val="00A658DA"/>
    <w:rsid w:val="00A80050"/>
    <w:rsid w:val="00A86299"/>
    <w:rsid w:val="00A93A9F"/>
    <w:rsid w:val="00A957DB"/>
    <w:rsid w:val="00A96319"/>
    <w:rsid w:val="00AA3BE0"/>
    <w:rsid w:val="00AA698B"/>
    <w:rsid w:val="00AB4F32"/>
    <w:rsid w:val="00AB6B7B"/>
    <w:rsid w:val="00AC2632"/>
    <w:rsid w:val="00AD6F0F"/>
    <w:rsid w:val="00AD77B1"/>
    <w:rsid w:val="00AE08A6"/>
    <w:rsid w:val="00AE2133"/>
    <w:rsid w:val="00AE578A"/>
    <w:rsid w:val="00AF768A"/>
    <w:rsid w:val="00B00AD3"/>
    <w:rsid w:val="00B026A9"/>
    <w:rsid w:val="00B03ABB"/>
    <w:rsid w:val="00B03CC1"/>
    <w:rsid w:val="00B04EDA"/>
    <w:rsid w:val="00B16AF2"/>
    <w:rsid w:val="00B1796D"/>
    <w:rsid w:val="00B17E00"/>
    <w:rsid w:val="00B17F97"/>
    <w:rsid w:val="00B341DA"/>
    <w:rsid w:val="00B35D2B"/>
    <w:rsid w:val="00B37F51"/>
    <w:rsid w:val="00B4118A"/>
    <w:rsid w:val="00B45CA6"/>
    <w:rsid w:val="00B53AB0"/>
    <w:rsid w:val="00B57B5D"/>
    <w:rsid w:val="00B63A79"/>
    <w:rsid w:val="00B64C58"/>
    <w:rsid w:val="00B7658F"/>
    <w:rsid w:val="00B832C8"/>
    <w:rsid w:val="00B90358"/>
    <w:rsid w:val="00B96FCA"/>
    <w:rsid w:val="00BA3296"/>
    <w:rsid w:val="00BB058C"/>
    <w:rsid w:val="00BB4AB1"/>
    <w:rsid w:val="00BB5F3C"/>
    <w:rsid w:val="00BC088E"/>
    <w:rsid w:val="00BC2C86"/>
    <w:rsid w:val="00BC3C1E"/>
    <w:rsid w:val="00BD0C0A"/>
    <w:rsid w:val="00BD59E9"/>
    <w:rsid w:val="00BD6DFC"/>
    <w:rsid w:val="00BE245B"/>
    <w:rsid w:val="00BE32F9"/>
    <w:rsid w:val="00BE6BC9"/>
    <w:rsid w:val="00BE70B6"/>
    <w:rsid w:val="00BF1C73"/>
    <w:rsid w:val="00BF2563"/>
    <w:rsid w:val="00BF41E6"/>
    <w:rsid w:val="00C04E4B"/>
    <w:rsid w:val="00C052C1"/>
    <w:rsid w:val="00C06E51"/>
    <w:rsid w:val="00C212AF"/>
    <w:rsid w:val="00C22359"/>
    <w:rsid w:val="00C26A95"/>
    <w:rsid w:val="00C311C9"/>
    <w:rsid w:val="00C36EA8"/>
    <w:rsid w:val="00C5407E"/>
    <w:rsid w:val="00C60A9C"/>
    <w:rsid w:val="00C70BE3"/>
    <w:rsid w:val="00C710B1"/>
    <w:rsid w:val="00C72062"/>
    <w:rsid w:val="00C73836"/>
    <w:rsid w:val="00C75729"/>
    <w:rsid w:val="00C7586E"/>
    <w:rsid w:val="00C760A3"/>
    <w:rsid w:val="00C871C3"/>
    <w:rsid w:val="00C8729B"/>
    <w:rsid w:val="00C90A49"/>
    <w:rsid w:val="00C93058"/>
    <w:rsid w:val="00C9469C"/>
    <w:rsid w:val="00C959A9"/>
    <w:rsid w:val="00CA162C"/>
    <w:rsid w:val="00CB4F5F"/>
    <w:rsid w:val="00CB797A"/>
    <w:rsid w:val="00CB7FED"/>
    <w:rsid w:val="00CC24F0"/>
    <w:rsid w:val="00CC3352"/>
    <w:rsid w:val="00CC501A"/>
    <w:rsid w:val="00CD4552"/>
    <w:rsid w:val="00CD4923"/>
    <w:rsid w:val="00CD6B04"/>
    <w:rsid w:val="00CE7057"/>
    <w:rsid w:val="00CF08CA"/>
    <w:rsid w:val="00CF2632"/>
    <w:rsid w:val="00CF4443"/>
    <w:rsid w:val="00D00BB0"/>
    <w:rsid w:val="00D04C64"/>
    <w:rsid w:val="00D05D09"/>
    <w:rsid w:val="00D06488"/>
    <w:rsid w:val="00D10DB9"/>
    <w:rsid w:val="00D15EF4"/>
    <w:rsid w:val="00D1638F"/>
    <w:rsid w:val="00D215E6"/>
    <w:rsid w:val="00D2447C"/>
    <w:rsid w:val="00D266A5"/>
    <w:rsid w:val="00D27311"/>
    <w:rsid w:val="00D27929"/>
    <w:rsid w:val="00D3103D"/>
    <w:rsid w:val="00D31E10"/>
    <w:rsid w:val="00D345E7"/>
    <w:rsid w:val="00D349CA"/>
    <w:rsid w:val="00D356BD"/>
    <w:rsid w:val="00D45AF9"/>
    <w:rsid w:val="00D47397"/>
    <w:rsid w:val="00D52393"/>
    <w:rsid w:val="00D52DF8"/>
    <w:rsid w:val="00D55D82"/>
    <w:rsid w:val="00D57DBC"/>
    <w:rsid w:val="00D63A03"/>
    <w:rsid w:val="00D67360"/>
    <w:rsid w:val="00D70682"/>
    <w:rsid w:val="00D70807"/>
    <w:rsid w:val="00D80558"/>
    <w:rsid w:val="00D83381"/>
    <w:rsid w:val="00D86AED"/>
    <w:rsid w:val="00D86F9E"/>
    <w:rsid w:val="00D908EC"/>
    <w:rsid w:val="00D90FB7"/>
    <w:rsid w:val="00DA4348"/>
    <w:rsid w:val="00DA6B4D"/>
    <w:rsid w:val="00DB1544"/>
    <w:rsid w:val="00DB432E"/>
    <w:rsid w:val="00DB5E0F"/>
    <w:rsid w:val="00DC055A"/>
    <w:rsid w:val="00DC0E4B"/>
    <w:rsid w:val="00DC23C3"/>
    <w:rsid w:val="00DC4787"/>
    <w:rsid w:val="00DD471E"/>
    <w:rsid w:val="00DF2DBD"/>
    <w:rsid w:val="00DF3C38"/>
    <w:rsid w:val="00DF508B"/>
    <w:rsid w:val="00DF7149"/>
    <w:rsid w:val="00E04AA1"/>
    <w:rsid w:val="00E067CF"/>
    <w:rsid w:val="00E168EE"/>
    <w:rsid w:val="00E2153D"/>
    <w:rsid w:val="00E23240"/>
    <w:rsid w:val="00E51C6B"/>
    <w:rsid w:val="00E53F47"/>
    <w:rsid w:val="00E54CAC"/>
    <w:rsid w:val="00E57FF1"/>
    <w:rsid w:val="00E62A7A"/>
    <w:rsid w:val="00E71F18"/>
    <w:rsid w:val="00E81E16"/>
    <w:rsid w:val="00E9249E"/>
    <w:rsid w:val="00E97F94"/>
    <w:rsid w:val="00EA0353"/>
    <w:rsid w:val="00EA41C5"/>
    <w:rsid w:val="00EA72A0"/>
    <w:rsid w:val="00EB0A62"/>
    <w:rsid w:val="00EB403C"/>
    <w:rsid w:val="00EB41E4"/>
    <w:rsid w:val="00EB554A"/>
    <w:rsid w:val="00EC0F1F"/>
    <w:rsid w:val="00EC23A7"/>
    <w:rsid w:val="00ED2A41"/>
    <w:rsid w:val="00ED620F"/>
    <w:rsid w:val="00ED6E62"/>
    <w:rsid w:val="00EE5E36"/>
    <w:rsid w:val="00EE74C5"/>
    <w:rsid w:val="00EF4469"/>
    <w:rsid w:val="00EF4D50"/>
    <w:rsid w:val="00EF7383"/>
    <w:rsid w:val="00F0127C"/>
    <w:rsid w:val="00F01BFC"/>
    <w:rsid w:val="00F02F4C"/>
    <w:rsid w:val="00F04DCD"/>
    <w:rsid w:val="00F06697"/>
    <w:rsid w:val="00F12017"/>
    <w:rsid w:val="00F304F2"/>
    <w:rsid w:val="00F34CC1"/>
    <w:rsid w:val="00F42769"/>
    <w:rsid w:val="00F46F2A"/>
    <w:rsid w:val="00F51668"/>
    <w:rsid w:val="00F80FC5"/>
    <w:rsid w:val="00FA5252"/>
    <w:rsid w:val="00FB05EA"/>
    <w:rsid w:val="00FB327A"/>
    <w:rsid w:val="00FB349A"/>
    <w:rsid w:val="00FB7661"/>
    <w:rsid w:val="00FC0945"/>
    <w:rsid w:val="00FC42C1"/>
    <w:rsid w:val="00FD3299"/>
    <w:rsid w:val="00FD77B8"/>
    <w:rsid w:val="00FE127C"/>
    <w:rsid w:val="00FE5F9F"/>
    <w:rsid w:val="00FE7CD0"/>
    <w:rsid w:val="00FF07A5"/>
    <w:rsid w:val="00FF3E02"/>
    <w:rsid w:val="00FF69A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8C7889"/>
    <w:rPr>
      <w:sz w:val="24"/>
      <w:szCs w:val="24"/>
      <w:lang w:eastAsia="zh-C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lang w:val="en-GB"/>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hint="default"/>
      <w:color w:val="000000"/>
      <w:spacing w:val="2"/>
      <w:lang w:val="en-GB"/>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 w:val="24"/>
      <w:szCs w:val="24"/>
    </w:rPr>
  </w:style>
  <w:style w:type="character" w:customStyle="1" w:styleId="WW8Num11z0">
    <w:name w:val="WW8Num11z0"/>
    <w:rPr>
      <w:rFonts w:ascii="Symbol" w:hAnsi="Symbol" w:cs="Symbol" w:hint="default"/>
      <w:sz w:val="24"/>
      <w:szCs w:val="24"/>
    </w:rPr>
  </w:style>
  <w:style w:type="character" w:customStyle="1" w:styleId="WW8Num12z0">
    <w:name w:val="WW8Num12z0"/>
    <w:rPr>
      <w:rFonts w:ascii="Symbol"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WW8Num14z0">
    <w:name w:val="WW8Num14z0"/>
    <w:rPr>
      <w:rFonts w:ascii="Symbol" w:hAnsi="Symbol" w:cs="Symbol" w:hint="default"/>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21z0">
    <w:name w:val="WW8Num21z0"/>
    <w:rPr>
      <w:rFonts w:ascii="OpenSymbol" w:eastAsia="OpenSymbol" w:hAnsi="OpenSymbol" w:cs="OpenSymbol"/>
    </w:rPr>
  </w:style>
  <w:style w:type="character" w:customStyle="1" w:styleId="WW8Num22z0">
    <w:name w:val="WW8Num22z0"/>
    <w:rPr>
      <w:rFonts w:ascii="OpenSymbol" w:eastAsia="OpenSymbol" w:hAnsi="OpenSymbol" w:cs="OpenSymbol"/>
    </w:rPr>
  </w:style>
  <w:style w:type="character" w:customStyle="1" w:styleId="WW8Num23z0">
    <w:name w:val="WW8Num23z0"/>
    <w:rPr>
      <w:rFonts w:ascii="OpenSymbol" w:eastAsia="OpenSymbol" w:hAnsi="OpenSymbol" w:cs="OpenSymbol"/>
    </w:rPr>
  </w:style>
  <w:style w:type="character" w:customStyle="1" w:styleId="WW8Num24z0">
    <w:name w:val="WW8Num24z0"/>
    <w:rPr>
      <w:rFonts w:ascii="OpenSymbol" w:eastAsia="OpenSymbol" w:hAnsi="OpenSymbol"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OpenSymbol" w:eastAsia="OpenSymbol" w:hAnsi="OpenSymbol"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OpenSymbol" w:eastAsia="OpenSymbol" w:hAnsi="OpenSymbol"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rPr>
      <w:rFonts w:ascii="Times New Roman" w:hAnsi="Times New Roman" w:cs="Times New Roman"/>
      <w:sz w:val="20"/>
    </w:rPr>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rPr>
      <w:rFonts w:eastAsia="Arial Unicode MS" w:cs="Mangal"/>
      <w:kern w:val="1"/>
      <w:sz w:val="24"/>
      <w:szCs w:val="21"/>
      <w:lang w:eastAsia="zh-CN" w:bidi="hi-IN"/>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FunotentextZchn">
    <w:name w:val="Fußnotentext Zchn"/>
    <w:rPr>
      <w:rFonts w:eastAsia="Arial Unicode MS" w:cs="Arial Unicode MS"/>
      <w:kern w:val="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1">
    <w:name w:val="Aufzählungszeichen1"/>
    <w:rPr>
      <w:rFonts w:ascii="OpenSymbol" w:eastAsia="OpenSymbol" w:hAnsi="OpenSymbol" w:cs="OpenSymbol"/>
    </w:rPr>
  </w:style>
  <w:style w:type="character" w:customStyle="1" w:styleId="Absatz-Standardschriftart4">
    <w:name w:val="Absatz-Standardschriftart4"/>
  </w:style>
  <w:style w:type="character" w:customStyle="1" w:styleId="Funotenzeichen4">
    <w:name w:val="Fußnotenzeichen4"/>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val="de-DE"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pPr>
      <w:pageBreakBefore/>
    </w:pPr>
    <w:rPr>
      <w:rFonts w:ascii="Arial" w:eastAsia="Helvetica-Bold" w:hAnsi="Arial" w:cs="Helvetica-Bold"/>
      <w:b/>
      <w:bCs/>
      <w:i w:val="0"/>
      <w:color w:val="5E175E"/>
      <w:spacing w:val="3"/>
      <w:sz w:val="28"/>
      <w:szCs w:val="28"/>
    </w:rPr>
  </w:style>
  <w:style w:type="paragraph" w:customStyle="1" w:styleId="Title2">
    <w:name w:val="Title 2"/>
    <w:basedOn w:val="Text"/>
    <w:pPr>
      <w:autoSpaceDE w:val="0"/>
      <w:spacing w:before="0" w:after="113" w:line="288" w:lineRule="atLeast"/>
      <w:textAlignment w:val="center"/>
    </w:pPr>
    <w:rPr>
      <w:rFonts w:ascii="Arial" w:eastAsia="Helvetica-Bold" w:hAnsi="Arial" w:cs="Arial"/>
      <w:b/>
      <w:bCs/>
      <w:i w:val="0"/>
      <w:color w:val="5E175E"/>
      <w:spacing w:val="2"/>
      <w:szCs w:val="28"/>
      <w:lang w:val="en-GB"/>
    </w:rPr>
  </w:style>
  <w:style w:type="paragraph" w:customStyle="1" w:styleId="Title3">
    <w:name w:val="Title 3"/>
    <w:basedOn w:val="Title2"/>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pPr>
      <w:tabs>
        <w:tab w:val="center" w:pos="4536"/>
        <w:tab w:val="right" w:pos="9072"/>
      </w:tabs>
    </w:pPr>
    <w:rPr>
      <w:rFonts w:cs="Mangal"/>
      <w:szCs w:val="21"/>
    </w:rPr>
  </w:style>
  <w:style w:type="paragraph" w:customStyle="1" w:styleId="absatzschattenbericht">
    <w:name w:val="absatz schattenbericht"/>
    <w:basedOn w:val="KeinAbsatzformat"/>
    <w:pPr>
      <w:spacing w:after="113"/>
      <w:jc w:val="both"/>
    </w:pPr>
    <w:rPr>
      <w:rFonts w:ascii="Times New Roman" w:eastAsia="Baskerville" w:hAnsi="Times New Roman" w:cs="Baskerville"/>
      <w:spacing w:val="2"/>
      <w:lang w:val="en-US"/>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pPr>
      <w:autoSpaceDE w:val="0"/>
      <w:spacing w:line="288" w:lineRule="auto"/>
      <w:ind w:left="454" w:hanging="450"/>
      <w:textAlignment w:val="center"/>
    </w:pPr>
    <w:rPr>
      <w:rFonts w:eastAsia="Baskerville"/>
      <w:color w:val="000000"/>
      <w:spacing w:val="2"/>
      <w:sz w:val="20"/>
      <w:szCs w:val="20"/>
      <w:lang w:val="en-GB"/>
    </w:rPr>
  </w:style>
  <w:style w:type="paragraph" w:customStyle="1" w:styleId="titel2schattenbericht">
    <w:name w:val="titel2 schattenbericht"/>
    <w:basedOn w:val="absatzschattenbericht"/>
    <w:pPr>
      <w:spacing w:line="288" w:lineRule="atLeast"/>
      <w:jc w:val="left"/>
    </w:pPr>
    <w:rPr>
      <w:rFonts w:ascii="Arial-BoldMT" w:eastAsia="Arial-BoldMT" w:hAnsi="Arial-BoldMT" w:cs="Arial-BoldMT"/>
      <w:b/>
      <w:bCs/>
      <w:sz w:val="23"/>
      <w:szCs w:val="23"/>
    </w:rPr>
  </w:style>
  <w:style w:type="paragraph" w:customStyle="1" w:styleId="titel3schattenbericht">
    <w:name w:val="titel3 schattenbericht"/>
    <w:basedOn w:val="titel2schattenbericht"/>
    <w:pPr>
      <w:spacing w:before="28" w:after="85"/>
    </w:pPr>
    <w:rPr>
      <w:color w:val="232657"/>
      <w:sz w:val="22"/>
      <w:szCs w:val="22"/>
    </w:rPr>
  </w:style>
  <w:style w:type="paragraph" w:styleId="Verzeichnis1">
    <w:name w:val="toc 1"/>
    <w:basedOn w:val="Standard"/>
    <w:next w:val="Standard"/>
    <w:uiPriority w:val="39"/>
    <w:pPr>
      <w:tabs>
        <w:tab w:val="right" w:leader="dot" w:pos="9628"/>
      </w:tabs>
    </w:pPr>
    <w:rPr>
      <w:rFonts w:cs="Mangal"/>
      <w:b/>
      <w:szCs w:val="21"/>
      <w:lang w:val="en-US"/>
    </w:rPr>
  </w:style>
  <w:style w:type="paragraph" w:styleId="Verzeichnis2">
    <w:name w:val="toc 2"/>
    <w:basedOn w:val="Standard"/>
    <w:next w:val="Standard"/>
    <w:uiPriority w:val="39"/>
    <w:pPr>
      <w:ind w:left="240"/>
    </w:pPr>
    <w:rPr>
      <w:rFonts w:cs="Mangal"/>
      <w:szCs w:val="21"/>
    </w:rPr>
  </w:style>
  <w:style w:type="paragraph" w:styleId="Verzeichnis3">
    <w:name w:val="toc 3"/>
    <w:basedOn w:val="Standard"/>
    <w:next w:val="Standard"/>
    <w:uiPriority w:val="39"/>
    <w:pPr>
      <w:ind w:left="480"/>
    </w:pPr>
    <w:rPr>
      <w:rFonts w:cs="Mangal"/>
      <w:szCs w:val="21"/>
    </w:rPr>
  </w:style>
  <w:style w:type="paragraph" w:styleId="Inhaltsverzeichnisberschrift">
    <w:name w:val="TOC Heading"/>
    <w:basedOn w:val="berschrift1"/>
    <w:next w:val="Standard"/>
    <w:qFormat/>
    <w:pPr>
      <w:keepLines/>
      <w:numPr>
        <w:numId w:val="0"/>
      </w:numPr>
      <w:spacing w:before="480" w:after="0" w:line="276" w:lineRule="auto"/>
    </w:pPr>
    <w:rPr>
      <w:rFonts w:ascii="Cambria" w:hAnsi="Cambria"/>
      <w:color w:val="365F91"/>
      <w:sz w:val="28"/>
      <w:szCs w:val="28"/>
    </w:rPr>
  </w:style>
  <w:style w:type="paragraph" w:styleId="RGV-berschrift">
    <w:name w:val="toa heading"/>
    <w:basedOn w:val="berschrift"/>
    <w:pPr>
      <w:suppressLineNumbers/>
    </w:pPr>
    <w:rPr>
      <w:b/>
      <w:bCs/>
      <w:sz w:val="32"/>
      <w:szCs w:val="32"/>
    </w:rPr>
  </w:style>
  <w:style w:type="paragraph" w:customStyle="1" w:styleId="Pa18">
    <w:name w:val="Pa18"/>
    <w:basedOn w:val="Standard"/>
    <w:next w:val="Standard"/>
    <w:uiPriority w:val="99"/>
    <w:rsid w:val="00193E7F"/>
    <w:pPr>
      <w:autoSpaceDE w:val="0"/>
      <w:autoSpaceDN w:val="0"/>
      <w:adjustRightInd w:val="0"/>
      <w:spacing w:line="231" w:lineRule="atLeast"/>
    </w:pPr>
    <w:rPr>
      <w:rFonts w:ascii="Arial" w:hAnsi="Arial" w:cs="Arial"/>
      <w:lang w:eastAsia="de-CH"/>
    </w:rPr>
  </w:style>
  <w:style w:type="paragraph" w:customStyle="1" w:styleId="Pa25">
    <w:name w:val="Pa25"/>
    <w:basedOn w:val="Standard"/>
    <w:next w:val="Standard"/>
    <w:uiPriority w:val="99"/>
    <w:rsid w:val="00193E7F"/>
    <w:pPr>
      <w:autoSpaceDE w:val="0"/>
      <w:autoSpaceDN w:val="0"/>
      <w:adjustRightInd w:val="0"/>
      <w:spacing w:line="221" w:lineRule="atLeast"/>
    </w:pPr>
    <w:rPr>
      <w:rFonts w:ascii="Arial" w:hAnsi="Arial" w:cs="Arial"/>
      <w:lang w:eastAsia="de-CH"/>
    </w:rPr>
  </w:style>
  <w:style w:type="paragraph" w:customStyle="1" w:styleId="Pa9">
    <w:name w:val="Pa9"/>
    <w:basedOn w:val="Standard"/>
    <w:next w:val="Standard"/>
    <w:uiPriority w:val="99"/>
    <w:rsid w:val="00193E7F"/>
    <w:pPr>
      <w:autoSpaceDE w:val="0"/>
      <w:autoSpaceDN w:val="0"/>
      <w:adjustRightInd w:val="0"/>
      <w:spacing w:line="241" w:lineRule="atLeast"/>
    </w:pPr>
    <w:rPr>
      <w:rFonts w:ascii="Arial" w:hAnsi="Arial" w:cs="Arial"/>
      <w:lang w:eastAsia="de-CH"/>
    </w:rPr>
  </w:style>
  <w:style w:type="paragraph" w:customStyle="1" w:styleId="Pa26">
    <w:name w:val="Pa26"/>
    <w:basedOn w:val="Standard"/>
    <w:next w:val="Standard"/>
    <w:uiPriority w:val="99"/>
    <w:rsid w:val="00193E7F"/>
    <w:pPr>
      <w:autoSpaceDE w:val="0"/>
      <w:autoSpaceDN w:val="0"/>
      <w:adjustRightInd w:val="0"/>
      <w:spacing w:line="241" w:lineRule="atLeast"/>
    </w:pPr>
    <w:rPr>
      <w:rFonts w:ascii="Arial" w:hAnsi="Arial" w:cs="Arial"/>
      <w:lang w:eastAsia="de-CH"/>
    </w:rPr>
  </w:style>
  <w:style w:type="character" w:customStyle="1" w:styleId="A13">
    <w:name w:val="A13"/>
    <w:uiPriority w:val="99"/>
    <w:rsid w:val="00193E7F"/>
    <w:rPr>
      <w:rFonts w:ascii="Baskerville" w:eastAsia="Baskerville" w:cs="Baskerville"/>
      <w:b/>
      <w:bCs/>
      <w:color w:val="221E1F"/>
    </w:rPr>
  </w:style>
  <w:style w:type="character" w:customStyle="1" w:styleId="A12">
    <w:name w:val="A12"/>
    <w:uiPriority w:val="99"/>
    <w:rsid w:val="00DA6B4D"/>
    <w:rPr>
      <w:rFonts w:cs="Baskerville"/>
      <w:color w:val="221E1F"/>
      <w:sz w:val="14"/>
      <w:szCs w:val="14"/>
    </w:rPr>
  </w:style>
  <w:style w:type="paragraph" w:customStyle="1" w:styleId="Pa15">
    <w:name w:val="Pa15"/>
    <w:basedOn w:val="Standard"/>
    <w:next w:val="Standard"/>
    <w:uiPriority w:val="99"/>
    <w:rsid w:val="00D83381"/>
    <w:pPr>
      <w:autoSpaceDE w:val="0"/>
      <w:autoSpaceDN w:val="0"/>
      <w:adjustRightInd w:val="0"/>
      <w:spacing w:line="241" w:lineRule="atLeast"/>
    </w:pPr>
    <w:rPr>
      <w:rFonts w:ascii="Baskerville" w:eastAsia="Baskerville"/>
      <w:lang w:eastAsia="de-CH"/>
    </w:rPr>
  </w:style>
  <w:style w:type="character" w:customStyle="1" w:styleId="A4">
    <w:name w:val="A4"/>
    <w:rsid w:val="00196211"/>
    <w:rPr>
      <w:rFonts w:ascii="Baskerville" w:eastAsia="Baskerville" w:hAnsi="Baskerville" w:cs="Baskerville"/>
      <w:b/>
      <w:bCs/>
      <w:color w:val="000000"/>
      <w:sz w:val="28"/>
      <w:szCs w:val="28"/>
    </w:rPr>
  </w:style>
  <w:style w:type="character" w:customStyle="1" w:styleId="NichtaufgelsteErwhnung1">
    <w:name w:val="Nicht aufgelöste Erwähnung1"/>
    <w:uiPriority w:val="99"/>
    <w:semiHidden/>
    <w:unhideWhenUsed/>
    <w:rsid w:val="00D06488"/>
    <w:rPr>
      <w:color w:val="605E5C"/>
      <w:shd w:val="clear" w:color="auto" w:fill="E1DFDD"/>
    </w:rPr>
  </w:style>
  <w:style w:type="paragraph" w:customStyle="1" w:styleId="AbsatzConcludingObs">
    <w:name w:val="Absatz Concluding Obs"/>
    <w:basedOn w:val="absatzschattenbericht"/>
    <w:qFormat/>
    <w:rsid w:val="00716F93"/>
    <w:pPr>
      <w:tabs>
        <w:tab w:val="left" w:pos="567"/>
        <w:tab w:val="left" w:pos="1134"/>
      </w:tabs>
    </w:pPr>
    <w:rPr>
      <w:i/>
      <w:iCs/>
      <w:lang w:val="fr-FR"/>
    </w:rPr>
  </w:style>
  <w:style w:type="character" w:styleId="BesuchterHyperlink">
    <w:name w:val="FollowedHyperlink"/>
    <w:uiPriority w:val="99"/>
    <w:semiHidden/>
    <w:unhideWhenUsed/>
    <w:rsid w:val="00E54CAC"/>
    <w:rPr>
      <w:color w:val="954F72"/>
      <w:u w:val="single"/>
    </w:rPr>
  </w:style>
  <w:style w:type="paragraph" w:styleId="Anrede">
    <w:name w:val="Salutation"/>
    <w:basedOn w:val="Standard"/>
    <w:next w:val="Standard"/>
    <w:link w:val="AnredeZchn"/>
    <w:uiPriority w:val="99"/>
    <w:semiHidden/>
    <w:unhideWhenUsed/>
    <w:rsid w:val="00402A80"/>
    <w:rPr>
      <w:rFonts w:cs="Mangal"/>
      <w:szCs w:val="21"/>
    </w:rPr>
  </w:style>
  <w:style w:type="character" w:customStyle="1" w:styleId="AnredeZchn">
    <w:name w:val="Anrede Zchn"/>
    <w:link w:val="Anrede"/>
    <w:uiPriority w:val="99"/>
    <w:semiHidden/>
    <w:rsid w:val="00402A80"/>
    <w:rPr>
      <w:rFonts w:eastAsia="Arial Unicode MS" w:cs="Mangal"/>
      <w:kern w:val="1"/>
      <w:sz w:val="24"/>
      <w:szCs w:val="21"/>
      <w:lang w:bidi="hi-IN"/>
    </w:rPr>
  </w:style>
  <w:style w:type="character" w:customStyle="1" w:styleId="UnresolvedMention">
    <w:name w:val="Unresolved Mention"/>
    <w:basedOn w:val="Absatz-Standardschriftart"/>
    <w:uiPriority w:val="99"/>
    <w:semiHidden/>
    <w:unhideWhenUsed/>
    <w:rsid w:val="00881643"/>
    <w:rPr>
      <w:color w:val="605E5C"/>
      <w:shd w:val="clear" w:color="auto" w:fill="E1DFDD"/>
    </w:rPr>
  </w:style>
  <w:style w:type="paragraph" w:styleId="StandardWeb">
    <w:name w:val="Normal (Web)"/>
    <w:basedOn w:val="Standard"/>
    <w:uiPriority w:val="99"/>
    <w:semiHidden/>
    <w:unhideWhenUsed/>
    <w:rsid w:val="004B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8C7889"/>
    <w:rPr>
      <w:sz w:val="24"/>
      <w:szCs w:val="24"/>
      <w:lang w:eastAsia="zh-C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lang w:val="en-GB"/>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hint="default"/>
      <w:color w:val="000000"/>
      <w:spacing w:val="2"/>
      <w:lang w:val="en-GB"/>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 w:val="24"/>
      <w:szCs w:val="24"/>
    </w:rPr>
  </w:style>
  <w:style w:type="character" w:customStyle="1" w:styleId="WW8Num11z0">
    <w:name w:val="WW8Num11z0"/>
    <w:rPr>
      <w:rFonts w:ascii="Symbol" w:hAnsi="Symbol" w:cs="Symbol" w:hint="default"/>
      <w:sz w:val="24"/>
      <w:szCs w:val="24"/>
    </w:rPr>
  </w:style>
  <w:style w:type="character" w:customStyle="1" w:styleId="WW8Num12z0">
    <w:name w:val="WW8Num12z0"/>
    <w:rPr>
      <w:rFonts w:ascii="Symbol"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WW8Num14z0">
    <w:name w:val="WW8Num14z0"/>
    <w:rPr>
      <w:rFonts w:ascii="Symbol" w:hAnsi="Symbol" w:cs="Symbol" w:hint="default"/>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21z0">
    <w:name w:val="WW8Num21z0"/>
    <w:rPr>
      <w:rFonts w:ascii="OpenSymbol" w:eastAsia="OpenSymbol" w:hAnsi="OpenSymbol" w:cs="OpenSymbol"/>
    </w:rPr>
  </w:style>
  <w:style w:type="character" w:customStyle="1" w:styleId="WW8Num22z0">
    <w:name w:val="WW8Num22z0"/>
    <w:rPr>
      <w:rFonts w:ascii="OpenSymbol" w:eastAsia="OpenSymbol" w:hAnsi="OpenSymbol" w:cs="OpenSymbol"/>
    </w:rPr>
  </w:style>
  <w:style w:type="character" w:customStyle="1" w:styleId="WW8Num23z0">
    <w:name w:val="WW8Num23z0"/>
    <w:rPr>
      <w:rFonts w:ascii="OpenSymbol" w:eastAsia="OpenSymbol" w:hAnsi="OpenSymbol" w:cs="OpenSymbol"/>
    </w:rPr>
  </w:style>
  <w:style w:type="character" w:customStyle="1" w:styleId="WW8Num24z0">
    <w:name w:val="WW8Num24z0"/>
    <w:rPr>
      <w:rFonts w:ascii="OpenSymbol" w:eastAsia="OpenSymbol" w:hAnsi="OpenSymbol"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OpenSymbol" w:eastAsia="OpenSymbol" w:hAnsi="OpenSymbol"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OpenSymbol" w:eastAsia="OpenSymbol" w:hAnsi="OpenSymbol"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rPr>
      <w:rFonts w:ascii="Times New Roman" w:hAnsi="Times New Roman" w:cs="Times New Roman"/>
      <w:sz w:val="20"/>
    </w:rPr>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Funotenzeichen2">
    <w:name w:val="Fußnotenzeichen2"/>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rPr>
      <w:rFonts w:eastAsia="Arial Unicode MS" w:cs="Mangal"/>
      <w:kern w:val="1"/>
      <w:sz w:val="24"/>
      <w:szCs w:val="21"/>
      <w:lang w:eastAsia="zh-CN" w:bidi="hi-IN"/>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FunotentextZchn">
    <w:name w:val="Fußnotentext Zchn"/>
    <w:rPr>
      <w:rFonts w:eastAsia="Arial Unicode MS" w:cs="Arial Unicode MS"/>
      <w:kern w:val="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1">
    <w:name w:val="Aufzählungszeichen1"/>
    <w:rPr>
      <w:rFonts w:ascii="OpenSymbol" w:eastAsia="OpenSymbol" w:hAnsi="OpenSymbol" w:cs="OpenSymbol"/>
    </w:rPr>
  </w:style>
  <w:style w:type="character" w:customStyle="1" w:styleId="Absatz-Standardschriftart4">
    <w:name w:val="Absatz-Standardschriftart4"/>
  </w:style>
  <w:style w:type="character" w:customStyle="1" w:styleId="Funotenzeichen4">
    <w:name w:val="Fußnotenzeichen4"/>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val="de-DE"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pPr>
      <w:pageBreakBefore/>
    </w:pPr>
    <w:rPr>
      <w:rFonts w:ascii="Arial" w:eastAsia="Helvetica-Bold" w:hAnsi="Arial" w:cs="Helvetica-Bold"/>
      <w:b/>
      <w:bCs/>
      <w:i w:val="0"/>
      <w:color w:val="5E175E"/>
      <w:spacing w:val="3"/>
      <w:sz w:val="28"/>
      <w:szCs w:val="28"/>
    </w:rPr>
  </w:style>
  <w:style w:type="paragraph" w:customStyle="1" w:styleId="Title2">
    <w:name w:val="Title 2"/>
    <w:basedOn w:val="Text"/>
    <w:pPr>
      <w:autoSpaceDE w:val="0"/>
      <w:spacing w:before="0" w:after="113" w:line="288" w:lineRule="atLeast"/>
      <w:textAlignment w:val="center"/>
    </w:pPr>
    <w:rPr>
      <w:rFonts w:ascii="Arial" w:eastAsia="Helvetica-Bold" w:hAnsi="Arial" w:cs="Arial"/>
      <w:b/>
      <w:bCs/>
      <w:i w:val="0"/>
      <w:color w:val="5E175E"/>
      <w:spacing w:val="2"/>
      <w:szCs w:val="28"/>
      <w:lang w:val="en-GB"/>
    </w:rPr>
  </w:style>
  <w:style w:type="paragraph" w:customStyle="1" w:styleId="Title3">
    <w:name w:val="Title 3"/>
    <w:basedOn w:val="Title2"/>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pPr>
      <w:tabs>
        <w:tab w:val="center" w:pos="4536"/>
        <w:tab w:val="right" w:pos="9072"/>
      </w:tabs>
    </w:pPr>
    <w:rPr>
      <w:rFonts w:cs="Mangal"/>
      <w:szCs w:val="21"/>
    </w:rPr>
  </w:style>
  <w:style w:type="paragraph" w:customStyle="1" w:styleId="absatzschattenbericht">
    <w:name w:val="absatz schattenbericht"/>
    <w:basedOn w:val="KeinAbsatzformat"/>
    <w:pPr>
      <w:spacing w:after="113"/>
      <w:jc w:val="both"/>
    </w:pPr>
    <w:rPr>
      <w:rFonts w:ascii="Times New Roman" w:eastAsia="Baskerville" w:hAnsi="Times New Roman" w:cs="Baskerville"/>
      <w:spacing w:val="2"/>
      <w:lang w:val="en-US"/>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pPr>
      <w:autoSpaceDE w:val="0"/>
      <w:spacing w:line="288" w:lineRule="auto"/>
      <w:ind w:left="454" w:hanging="450"/>
      <w:textAlignment w:val="center"/>
    </w:pPr>
    <w:rPr>
      <w:rFonts w:eastAsia="Baskerville"/>
      <w:color w:val="000000"/>
      <w:spacing w:val="2"/>
      <w:sz w:val="20"/>
      <w:szCs w:val="20"/>
      <w:lang w:val="en-GB"/>
    </w:rPr>
  </w:style>
  <w:style w:type="paragraph" w:customStyle="1" w:styleId="titel2schattenbericht">
    <w:name w:val="titel2 schattenbericht"/>
    <w:basedOn w:val="absatzschattenbericht"/>
    <w:pPr>
      <w:spacing w:line="288" w:lineRule="atLeast"/>
      <w:jc w:val="left"/>
    </w:pPr>
    <w:rPr>
      <w:rFonts w:ascii="Arial-BoldMT" w:eastAsia="Arial-BoldMT" w:hAnsi="Arial-BoldMT" w:cs="Arial-BoldMT"/>
      <w:b/>
      <w:bCs/>
      <w:sz w:val="23"/>
      <w:szCs w:val="23"/>
    </w:rPr>
  </w:style>
  <w:style w:type="paragraph" w:customStyle="1" w:styleId="titel3schattenbericht">
    <w:name w:val="titel3 schattenbericht"/>
    <w:basedOn w:val="titel2schattenbericht"/>
    <w:pPr>
      <w:spacing w:before="28" w:after="85"/>
    </w:pPr>
    <w:rPr>
      <w:color w:val="232657"/>
      <w:sz w:val="22"/>
      <w:szCs w:val="22"/>
    </w:rPr>
  </w:style>
  <w:style w:type="paragraph" w:styleId="Verzeichnis1">
    <w:name w:val="toc 1"/>
    <w:basedOn w:val="Standard"/>
    <w:next w:val="Standard"/>
    <w:uiPriority w:val="39"/>
    <w:pPr>
      <w:tabs>
        <w:tab w:val="right" w:leader="dot" w:pos="9628"/>
      </w:tabs>
    </w:pPr>
    <w:rPr>
      <w:rFonts w:cs="Mangal"/>
      <w:b/>
      <w:szCs w:val="21"/>
      <w:lang w:val="en-US"/>
    </w:rPr>
  </w:style>
  <w:style w:type="paragraph" w:styleId="Verzeichnis2">
    <w:name w:val="toc 2"/>
    <w:basedOn w:val="Standard"/>
    <w:next w:val="Standard"/>
    <w:uiPriority w:val="39"/>
    <w:pPr>
      <w:ind w:left="240"/>
    </w:pPr>
    <w:rPr>
      <w:rFonts w:cs="Mangal"/>
      <w:szCs w:val="21"/>
    </w:rPr>
  </w:style>
  <w:style w:type="paragraph" w:styleId="Verzeichnis3">
    <w:name w:val="toc 3"/>
    <w:basedOn w:val="Standard"/>
    <w:next w:val="Standard"/>
    <w:uiPriority w:val="39"/>
    <w:pPr>
      <w:ind w:left="480"/>
    </w:pPr>
    <w:rPr>
      <w:rFonts w:cs="Mangal"/>
      <w:szCs w:val="21"/>
    </w:rPr>
  </w:style>
  <w:style w:type="paragraph" w:styleId="Inhaltsverzeichnisberschrift">
    <w:name w:val="TOC Heading"/>
    <w:basedOn w:val="berschrift1"/>
    <w:next w:val="Standard"/>
    <w:qFormat/>
    <w:pPr>
      <w:keepLines/>
      <w:numPr>
        <w:numId w:val="0"/>
      </w:numPr>
      <w:spacing w:before="480" w:after="0" w:line="276" w:lineRule="auto"/>
    </w:pPr>
    <w:rPr>
      <w:rFonts w:ascii="Cambria" w:hAnsi="Cambria"/>
      <w:color w:val="365F91"/>
      <w:sz w:val="28"/>
      <w:szCs w:val="28"/>
    </w:rPr>
  </w:style>
  <w:style w:type="paragraph" w:styleId="RGV-berschrift">
    <w:name w:val="toa heading"/>
    <w:basedOn w:val="berschrift"/>
    <w:pPr>
      <w:suppressLineNumbers/>
    </w:pPr>
    <w:rPr>
      <w:b/>
      <w:bCs/>
      <w:sz w:val="32"/>
      <w:szCs w:val="32"/>
    </w:rPr>
  </w:style>
  <w:style w:type="paragraph" w:customStyle="1" w:styleId="Pa18">
    <w:name w:val="Pa18"/>
    <w:basedOn w:val="Standard"/>
    <w:next w:val="Standard"/>
    <w:uiPriority w:val="99"/>
    <w:rsid w:val="00193E7F"/>
    <w:pPr>
      <w:autoSpaceDE w:val="0"/>
      <w:autoSpaceDN w:val="0"/>
      <w:adjustRightInd w:val="0"/>
      <w:spacing w:line="231" w:lineRule="atLeast"/>
    </w:pPr>
    <w:rPr>
      <w:rFonts w:ascii="Arial" w:hAnsi="Arial" w:cs="Arial"/>
      <w:lang w:eastAsia="de-CH"/>
    </w:rPr>
  </w:style>
  <w:style w:type="paragraph" w:customStyle="1" w:styleId="Pa25">
    <w:name w:val="Pa25"/>
    <w:basedOn w:val="Standard"/>
    <w:next w:val="Standard"/>
    <w:uiPriority w:val="99"/>
    <w:rsid w:val="00193E7F"/>
    <w:pPr>
      <w:autoSpaceDE w:val="0"/>
      <w:autoSpaceDN w:val="0"/>
      <w:adjustRightInd w:val="0"/>
      <w:spacing w:line="221" w:lineRule="atLeast"/>
    </w:pPr>
    <w:rPr>
      <w:rFonts w:ascii="Arial" w:hAnsi="Arial" w:cs="Arial"/>
      <w:lang w:eastAsia="de-CH"/>
    </w:rPr>
  </w:style>
  <w:style w:type="paragraph" w:customStyle="1" w:styleId="Pa9">
    <w:name w:val="Pa9"/>
    <w:basedOn w:val="Standard"/>
    <w:next w:val="Standard"/>
    <w:uiPriority w:val="99"/>
    <w:rsid w:val="00193E7F"/>
    <w:pPr>
      <w:autoSpaceDE w:val="0"/>
      <w:autoSpaceDN w:val="0"/>
      <w:adjustRightInd w:val="0"/>
      <w:spacing w:line="241" w:lineRule="atLeast"/>
    </w:pPr>
    <w:rPr>
      <w:rFonts w:ascii="Arial" w:hAnsi="Arial" w:cs="Arial"/>
      <w:lang w:eastAsia="de-CH"/>
    </w:rPr>
  </w:style>
  <w:style w:type="paragraph" w:customStyle="1" w:styleId="Pa26">
    <w:name w:val="Pa26"/>
    <w:basedOn w:val="Standard"/>
    <w:next w:val="Standard"/>
    <w:uiPriority w:val="99"/>
    <w:rsid w:val="00193E7F"/>
    <w:pPr>
      <w:autoSpaceDE w:val="0"/>
      <w:autoSpaceDN w:val="0"/>
      <w:adjustRightInd w:val="0"/>
      <w:spacing w:line="241" w:lineRule="atLeast"/>
    </w:pPr>
    <w:rPr>
      <w:rFonts w:ascii="Arial" w:hAnsi="Arial" w:cs="Arial"/>
      <w:lang w:eastAsia="de-CH"/>
    </w:rPr>
  </w:style>
  <w:style w:type="character" w:customStyle="1" w:styleId="A13">
    <w:name w:val="A13"/>
    <w:uiPriority w:val="99"/>
    <w:rsid w:val="00193E7F"/>
    <w:rPr>
      <w:rFonts w:ascii="Baskerville" w:eastAsia="Baskerville" w:cs="Baskerville"/>
      <w:b/>
      <w:bCs/>
      <w:color w:val="221E1F"/>
    </w:rPr>
  </w:style>
  <w:style w:type="character" w:customStyle="1" w:styleId="A12">
    <w:name w:val="A12"/>
    <w:uiPriority w:val="99"/>
    <w:rsid w:val="00DA6B4D"/>
    <w:rPr>
      <w:rFonts w:cs="Baskerville"/>
      <w:color w:val="221E1F"/>
      <w:sz w:val="14"/>
      <w:szCs w:val="14"/>
    </w:rPr>
  </w:style>
  <w:style w:type="paragraph" w:customStyle="1" w:styleId="Pa15">
    <w:name w:val="Pa15"/>
    <w:basedOn w:val="Standard"/>
    <w:next w:val="Standard"/>
    <w:uiPriority w:val="99"/>
    <w:rsid w:val="00D83381"/>
    <w:pPr>
      <w:autoSpaceDE w:val="0"/>
      <w:autoSpaceDN w:val="0"/>
      <w:adjustRightInd w:val="0"/>
      <w:spacing w:line="241" w:lineRule="atLeast"/>
    </w:pPr>
    <w:rPr>
      <w:rFonts w:ascii="Baskerville" w:eastAsia="Baskerville"/>
      <w:lang w:eastAsia="de-CH"/>
    </w:rPr>
  </w:style>
  <w:style w:type="character" w:customStyle="1" w:styleId="A4">
    <w:name w:val="A4"/>
    <w:rsid w:val="00196211"/>
    <w:rPr>
      <w:rFonts w:ascii="Baskerville" w:eastAsia="Baskerville" w:hAnsi="Baskerville" w:cs="Baskerville"/>
      <w:b/>
      <w:bCs/>
      <w:color w:val="000000"/>
      <w:sz w:val="28"/>
      <w:szCs w:val="28"/>
    </w:rPr>
  </w:style>
  <w:style w:type="character" w:customStyle="1" w:styleId="NichtaufgelsteErwhnung1">
    <w:name w:val="Nicht aufgelöste Erwähnung1"/>
    <w:uiPriority w:val="99"/>
    <w:semiHidden/>
    <w:unhideWhenUsed/>
    <w:rsid w:val="00D06488"/>
    <w:rPr>
      <w:color w:val="605E5C"/>
      <w:shd w:val="clear" w:color="auto" w:fill="E1DFDD"/>
    </w:rPr>
  </w:style>
  <w:style w:type="paragraph" w:customStyle="1" w:styleId="AbsatzConcludingObs">
    <w:name w:val="Absatz Concluding Obs"/>
    <w:basedOn w:val="absatzschattenbericht"/>
    <w:qFormat/>
    <w:rsid w:val="00716F93"/>
    <w:pPr>
      <w:tabs>
        <w:tab w:val="left" w:pos="567"/>
        <w:tab w:val="left" w:pos="1134"/>
      </w:tabs>
    </w:pPr>
    <w:rPr>
      <w:i/>
      <w:iCs/>
      <w:lang w:val="fr-FR"/>
    </w:rPr>
  </w:style>
  <w:style w:type="character" w:styleId="BesuchterHyperlink">
    <w:name w:val="FollowedHyperlink"/>
    <w:uiPriority w:val="99"/>
    <w:semiHidden/>
    <w:unhideWhenUsed/>
    <w:rsid w:val="00E54CAC"/>
    <w:rPr>
      <w:color w:val="954F72"/>
      <w:u w:val="single"/>
    </w:rPr>
  </w:style>
  <w:style w:type="paragraph" w:styleId="Anrede">
    <w:name w:val="Salutation"/>
    <w:basedOn w:val="Standard"/>
    <w:next w:val="Standard"/>
    <w:link w:val="AnredeZchn"/>
    <w:uiPriority w:val="99"/>
    <w:semiHidden/>
    <w:unhideWhenUsed/>
    <w:rsid w:val="00402A80"/>
    <w:rPr>
      <w:rFonts w:cs="Mangal"/>
      <w:szCs w:val="21"/>
    </w:rPr>
  </w:style>
  <w:style w:type="character" w:customStyle="1" w:styleId="AnredeZchn">
    <w:name w:val="Anrede Zchn"/>
    <w:link w:val="Anrede"/>
    <w:uiPriority w:val="99"/>
    <w:semiHidden/>
    <w:rsid w:val="00402A80"/>
    <w:rPr>
      <w:rFonts w:eastAsia="Arial Unicode MS" w:cs="Mangal"/>
      <w:kern w:val="1"/>
      <w:sz w:val="24"/>
      <w:szCs w:val="21"/>
      <w:lang w:bidi="hi-IN"/>
    </w:rPr>
  </w:style>
  <w:style w:type="character" w:customStyle="1" w:styleId="UnresolvedMention">
    <w:name w:val="Unresolved Mention"/>
    <w:basedOn w:val="Absatz-Standardschriftart"/>
    <w:uiPriority w:val="99"/>
    <w:semiHidden/>
    <w:unhideWhenUsed/>
    <w:rsid w:val="00881643"/>
    <w:rPr>
      <w:color w:val="605E5C"/>
      <w:shd w:val="clear" w:color="auto" w:fill="E1DFDD"/>
    </w:rPr>
  </w:style>
  <w:style w:type="paragraph" w:styleId="StandardWeb">
    <w:name w:val="Normal (Web)"/>
    <w:basedOn w:val="Standard"/>
    <w:uiPriority w:val="99"/>
    <w:semiHidden/>
    <w:unhideWhenUsed/>
    <w:rsid w:val="004B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018">
      <w:bodyDiv w:val="1"/>
      <w:marLeft w:val="0"/>
      <w:marRight w:val="0"/>
      <w:marTop w:val="0"/>
      <w:marBottom w:val="0"/>
      <w:divBdr>
        <w:top w:val="none" w:sz="0" w:space="0" w:color="auto"/>
        <w:left w:val="none" w:sz="0" w:space="0" w:color="auto"/>
        <w:bottom w:val="none" w:sz="0" w:space="0" w:color="auto"/>
        <w:right w:val="none" w:sz="0" w:space="0" w:color="auto"/>
      </w:divBdr>
      <w:divsChild>
        <w:div w:id="600375409">
          <w:marLeft w:val="0"/>
          <w:marRight w:val="0"/>
          <w:marTop w:val="0"/>
          <w:marBottom w:val="0"/>
          <w:divBdr>
            <w:top w:val="none" w:sz="0" w:space="0" w:color="auto"/>
            <w:left w:val="none" w:sz="0" w:space="0" w:color="auto"/>
            <w:bottom w:val="none" w:sz="0" w:space="0" w:color="auto"/>
            <w:right w:val="none" w:sz="0" w:space="0" w:color="auto"/>
          </w:divBdr>
          <w:divsChild>
            <w:div w:id="1792284254">
              <w:marLeft w:val="0"/>
              <w:marRight w:val="0"/>
              <w:marTop w:val="0"/>
              <w:marBottom w:val="0"/>
              <w:divBdr>
                <w:top w:val="none" w:sz="0" w:space="0" w:color="auto"/>
                <w:left w:val="none" w:sz="0" w:space="0" w:color="auto"/>
                <w:bottom w:val="none" w:sz="0" w:space="0" w:color="auto"/>
                <w:right w:val="none" w:sz="0" w:space="0" w:color="auto"/>
              </w:divBdr>
              <w:divsChild>
                <w:div w:id="1910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022">
      <w:bodyDiv w:val="1"/>
      <w:marLeft w:val="0"/>
      <w:marRight w:val="0"/>
      <w:marTop w:val="0"/>
      <w:marBottom w:val="0"/>
      <w:divBdr>
        <w:top w:val="none" w:sz="0" w:space="0" w:color="auto"/>
        <w:left w:val="none" w:sz="0" w:space="0" w:color="auto"/>
        <w:bottom w:val="none" w:sz="0" w:space="0" w:color="auto"/>
        <w:right w:val="none" w:sz="0" w:space="0" w:color="auto"/>
      </w:divBdr>
    </w:div>
    <w:div w:id="101459994">
      <w:bodyDiv w:val="1"/>
      <w:marLeft w:val="0"/>
      <w:marRight w:val="0"/>
      <w:marTop w:val="0"/>
      <w:marBottom w:val="0"/>
      <w:divBdr>
        <w:top w:val="none" w:sz="0" w:space="0" w:color="auto"/>
        <w:left w:val="none" w:sz="0" w:space="0" w:color="auto"/>
        <w:bottom w:val="none" w:sz="0" w:space="0" w:color="auto"/>
        <w:right w:val="none" w:sz="0" w:space="0" w:color="auto"/>
      </w:divBdr>
      <w:divsChild>
        <w:div w:id="1190266984">
          <w:marLeft w:val="0"/>
          <w:marRight w:val="0"/>
          <w:marTop w:val="0"/>
          <w:marBottom w:val="0"/>
          <w:divBdr>
            <w:top w:val="none" w:sz="0" w:space="0" w:color="auto"/>
            <w:left w:val="none" w:sz="0" w:space="0" w:color="auto"/>
            <w:bottom w:val="none" w:sz="0" w:space="0" w:color="auto"/>
            <w:right w:val="none" w:sz="0" w:space="0" w:color="auto"/>
          </w:divBdr>
          <w:divsChild>
            <w:div w:id="1039166723">
              <w:marLeft w:val="0"/>
              <w:marRight w:val="0"/>
              <w:marTop w:val="0"/>
              <w:marBottom w:val="0"/>
              <w:divBdr>
                <w:top w:val="none" w:sz="0" w:space="0" w:color="auto"/>
                <w:left w:val="none" w:sz="0" w:space="0" w:color="auto"/>
                <w:bottom w:val="none" w:sz="0" w:space="0" w:color="auto"/>
                <w:right w:val="none" w:sz="0" w:space="0" w:color="auto"/>
              </w:divBdr>
              <w:divsChild>
                <w:div w:id="1921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774">
      <w:bodyDiv w:val="1"/>
      <w:marLeft w:val="0"/>
      <w:marRight w:val="0"/>
      <w:marTop w:val="0"/>
      <w:marBottom w:val="0"/>
      <w:divBdr>
        <w:top w:val="none" w:sz="0" w:space="0" w:color="auto"/>
        <w:left w:val="none" w:sz="0" w:space="0" w:color="auto"/>
        <w:bottom w:val="none" w:sz="0" w:space="0" w:color="auto"/>
        <w:right w:val="none" w:sz="0" w:space="0" w:color="auto"/>
      </w:divBdr>
    </w:div>
    <w:div w:id="200171017">
      <w:bodyDiv w:val="1"/>
      <w:marLeft w:val="0"/>
      <w:marRight w:val="0"/>
      <w:marTop w:val="0"/>
      <w:marBottom w:val="0"/>
      <w:divBdr>
        <w:top w:val="none" w:sz="0" w:space="0" w:color="auto"/>
        <w:left w:val="none" w:sz="0" w:space="0" w:color="auto"/>
        <w:bottom w:val="none" w:sz="0" w:space="0" w:color="auto"/>
        <w:right w:val="none" w:sz="0" w:space="0" w:color="auto"/>
      </w:divBdr>
      <w:divsChild>
        <w:div w:id="1498576684">
          <w:marLeft w:val="0"/>
          <w:marRight w:val="0"/>
          <w:marTop w:val="0"/>
          <w:marBottom w:val="0"/>
          <w:divBdr>
            <w:top w:val="none" w:sz="0" w:space="0" w:color="auto"/>
            <w:left w:val="none" w:sz="0" w:space="0" w:color="auto"/>
            <w:bottom w:val="none" w:sz="0" w:space="0" w:color="auto"/>
            <w:right w:val="none" w:sz="0" w:space="0" w:color="auto"/>
          </w:divBdr>
          <w:divsChild>
            <w:div w:id="1492602050">
              <w:marLeft w:val="0"/>
              <w:marRight w:val="0"/>
              <w:marTop w:val="0"/>
              <w:marBottom w:val="0"/>
              <w:divBdr>
                <w:top w:val="none" w:sz="0" w:space="0" w:color="auto"/>
                <w:left w:val="none" w:sz="0" w:space="0" w:color="auto"/>
                <w:bottom w:val="none" w:sz="0" w:space="0" w:color="auto"/>
                <w:right w:val="none" w:sz="0" w:space="0" w:color="auto"/>
              </w:divBdr>
              <w:divsChild>
                <w:div w:id="8025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4463">
      <w:bodyDiv w:val="1"/>
      <w:marLeft w:val="0"/>
      <w:marRight w:val="0"/>
      <w:marTop w:val="0"/>
      <w:marBottom w:val="0"/>
      <w:divBdr>
        <w:top w:val="none" w:sz="0" w:space="0" w:color="auto"/>
        <w:left w:val="none" w:sz="0" w:space="0" w:color="auto"/>
        <w:bottom w:val="none" w:sz="0" w:space="0" w:color="auto"/>
        <w:right w:val="none" w:sz="0" w:space="0" w:color="auto"/>
      </w:divBdr>
    </w:div>
    <w:div w:id="439498286">
      <w:bodyDiv w:val="1"/>
      <w:marLeft w:val="0"/>
      <w:marRight w:val="0"/>
      <w:marTop w:val="0"/>
      <w:marBottom w:val="0"/>
      <w:divBdr>
        <w:top w:val="none" w:sz="0" w:space="0" w:color="auto"/>
        <w:left w:val="none" w:sz="0" w:space="0" w:color="auto"/>
        <w:bottom w:val="none" w:sz="0" w:space="0" w:color="auto"/>
        <w:right w:val="none" w:sz="0" w:space="0" w:color="auto"/>
      </w:divBdr>
      <w:divsChild>
        <w:div w:id="915624646">
          <w:marLeft w:val="0"/>
          <w:marRight w:val="0"/>
          <w:marTop w:val="0"/>
          <w:marBottom w:val="0"/>
          <w:divBdr>
            <w:top w:val="none" w:sz="0" w:space="0" w:color="auto"/>
            <w:left w:val="none" w:sz="0" w:space="0" w:color="auto"/>
            <w:bottom w:val="none" w:sz="0" w:space="0" w:color="auto"/>
            <w:right w:val="none" w:sz="0" w:space="0" w:color="auto"/>
          </w:divBdr>
          <w:divsChild>
            <w:div w:id="1753547307">
              <w:marLeft w:val="0"/>
              <w:marRight w:val="0"/>
              <w:marTop w:val="0"/>
              <w:marBottom w:val="0"/>
              <w:divBdr>
                <w:top w:val="none" w:sz="0" w:space="0" w:color="auto"/>
                <w:left w:val="none" w:sz="0" w:space="0" w:color="auto"/>
                <w:bottom w:val="none" w:sz="0" w:space="0" w:color="auto"/>
                <w:right w:val="none" w:sz="0" w:space="0" w:color="auto"/>
              </w:divBdr>
              <w:divsChild>
                <w:div w:id="1134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817">
      <w:bodyDiv w:val="1"/>
      <w:marLeft w:val="0"/>
      <w:marRight w:val="0"/>
      <w:marTop w:val="0"/>
      <w:marBottom w:val="0"/>
      <w:divBdr>
        <w:top w:val="none" w:sz="0" w:space="0" w:color="auto"/>
        <w:left w:val="none" w:sz="0" w:space="0" w:color="auto"/>
        <w:bottom w:val="none" w:sz="0" w:space="0" w:color="auto"/>
        <w:right w:val="none" w:sz="0" w:space="0" w:color="auto"/>
      </w:divBdr>
      <w:divsChild>
        <w:div w:id="2048942321">
          <w:marLeft w:val="0"/>
          <w:marRight w:val="0"/>
          <w:marTop w:val="0"/>
          <w:marBottom w:val="0"/>
          <w:divBdr>
            <w:top w:val="none" w:sz="0" w:space="0" w:color="auto"/>
            <w:left w:val="none" w:sz="0" w:space="0" w:color="auto"/>
            <w:bottom w:val="none" w:sz="0" w:space="0" w:color="auto"/>
            <w:right w:val="none" w:sz="0" w:space="0" w:color="auto"/>
          </w:divBdr>
          <w:divsChild>
            <w:div w:id="969818710">
              <w:marLeft w:val="0"/>
              <w:marRight w:val="0"/>
              <w:marTop w:val="0"/>
              <w:marBottom w:val="0"/>
              <w:divBdr>
                <w:top w:val="none" w:sz="0" w:space="0" w:color="auto"/>
                <w:left w:val="none" w:sz="0" w:space="0" w:color="auto"/>
                <w:bottom w:val="none" w:sz="0" w:space="0" w:color="auto"/>
                <w:right w:val="none" w:sz="0" w:space="0" w:color="auto"/>
              </w:divBdr>
              <w:divsChild>
                <w:div w:id="4728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668">
      <w:bodyDiv w:val="1"/>
      <w:marLeft w:val="0"/>
      <w:marRight w:val="0"/>
      <w:marTop w:val="0"/>
      <w:marBottom w:val="0"/>
      <w:divBdr>
        <w:top w:val="none" w:sz="0" w:space="0" w:color="auto"/>
        <w:left w:val="none" w:sz="0" w:space="0" w:color="auto"/>
        <w:bottom w:val="none" w:sz="0" w:space="0" w:color="auto"/>
        <w:right w:val="none" w:sz="0" w:space="0" w:color="auto"/>
      </w:divBdr>
      <w:divsChild>
        <w:div w:id="2045599008">
          <w:marLeft w:val="0"/>
          <w:marRight w:val="0"/>
          <w:marTop w:val="0"/>
          <w:marBottom w:val="0"/>
          <w:divBdr>
            <w:top w:val="none" w:sz="0" w:space="0" w:color="auto"/>
            <w:left w:val="none" w:sz="0" w:space="0" w:color="auto"/>
            <w:bottom w:val="none" w:sz="0" w:space="0" w:color="auto"/>
            <w:right w:val="none" w:sz="0" w:space="0" w:color="auto"/>
          </w:divBdr>
          <w:divsChild>
            <w:div w:id="1311133588">
              <w:marLeft w:val="0"/>
              <w:marRight w:val="0"/>
              <w:marTop w:val="0"/>
              <w:marBottom w:val="0"/>
              <w:divBdr>
                <w:top w:val="none" w:sz="0" w:space="0" w:color="auto"/>
                <w:left w:val="none" w:sz="0" w:space="0" w:color="auto"/>
                <w:bottom w:val="none" w:sz="0" w:space="0" w:color="auto"/>
                <w:right w:val="none" w:sz="0" w:space="0" w:color="auto"/>
              </w:divBdr>
              <w:divsChild>
                <w:div w:id="18162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469">
      <w:bodyDiv w:val="1"/>
      <w:marLeft w:val="0"/>
      <w:marRight w:val="0"/>
      <w:marTop w:val="0"/>
      <w:marBottom w:val="0"/>
      <w:divBdr>
        <w:top w:val="none" w:sz="0" w:space="0" w:color="auto"/>
        <w:left w:val="none" w:sz="0" w:space="0" w:color="auto"/>
        <w:bottom w:val="none" w:sz="0" w:space="0" w:color="auto"/>
        <w:right w:val="none" w:sz="0" w:space="0" w:color="auto"/>
      </w:divBdr>
    </w:div>
    <w:div w:id="921917801">
      <w:bodyDiv w:val="1"/>
      <w:marLeft w:val="0"/>
      <w:marRight w:val="0"/>
      <w:marTop w:val="0"/>
      <w:marBottom w:val="0"/>
      <w:divBdr>
        <w:top w:val="none" w:sz="0" w:space="0" w:color="auto"/>
        <w:left w:val="none" w:sz="0" w:space="0" w:color="auto"/>
        <w:bottom w:val="none" w:sz="0" w:space="0" w:color="auto"/>
        <w:right w:val="none" w:sz="0" w:space="0" w:color="auto"/>
      </w:divBdr>
      <w:divsChild>
        <w:div w:id="979654263">
          <w:marLeft w:val="0"/>
          <w:marRight w:val="0"/>
          <w:marTop w:val="0"/>
          <w:marBottom w:val="0"/>
          <w:divBdr>
            <w:top w:val="none" w:sz="0" w:space="0" w:color="auto"/>
            <w:left w:val="none" w:sz="0" w:space="0" w:color="auto"/>
            <w:bottom w:val="none" w:sz="0" w:space="0" w:color="auto"/>
            <w:right w:val="none" w:sz="0" w:space="0" w:color="auto"/>
          </w:divBdr>
          <w:divsChild>
            <w:div w:id="1988625373">
              <w:marLeft w:val="0"/>
              <w:marRight w:val="0"/>
              <w:marTop w:val="0"/>
              <w:marBottom w:val="0"/>
              <w:divBdr>
                <w:top w:val="none" w:sz="0" w:space="0" w:color="auto"/>
                <w:left w:val="none" w:sz="0" w:space="0" w:color="auto"/>
                <w:bottom w:val="none" w:sz="0" w:space="0" w:color="auto"/>
                <w:right w:val="none" w:sz="0" w:space="0" w:color="auto"/>
              </w:divBdr>
              <w:divsChild>
                <w:div w:id="20332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72134">
      <w:bodyDiv w:val="1"/>
      <w:marLeft w:val="0"/>
      <w:marRight w:val="0"/>
      <w:marTop w:val="0"/>
      <w:marBottom w:val="0"/>
      <w:divBdr>
        <w:top w:val="none" w:sz="0" w:space="0" w:color="auto"/>
        <w:left w:val="none" w:sz="0" w:space="0" w:color="auto"/>
        <w:bottom w:val="none" w:sz="0" w:space="0" w:color="auto"/>
        <w:right w:val="none" w:sz="0" w:space="0" w:color="auto"/>
      </w:divBdr>
      <w:divsChild>
        <w:div w:id="854997297">
          <w:marLeft w:val="0"/>
          <w:marRight w:val="0"/>
          <w:marTop w:val="0"/>
          <w:marBottom w:val="0"/>
          <w:divBdr>
            <w:top w:val="none" w:sz="0" w:space="0" w:color="auto"/>
            <w:left w:val="none" w:sz="0" w:space="0" w:color="auto"/>
            <w:bottom w:val="none" w:sz="0" w:space="0" w:color="auto"/>
            <w:right w:val="none" w:sz="0" w:space="0" w:color="auto"/>
          </w:divBdr>
          <w:divsChild>
            <w:div w:id="959191830">
              <w:marLeft w:val="0"/>
              <w:marRight w:val="0"/>
              <w:marTop w:val="0"/>
              <w:marBottom w:val="0"/>
              <w:divBdr>
                <w:top w:val="none" w:sz="0" w:space="0" w:color="auto"/>
                <w:left w:val="none" w:sz="0" w:space="0" w:color="auto"/>
                <w:bottom w:val="none" w:sz="0" w:space="0" w:color="auto"/>
                <w:right w:val="none" w:sz="0" w:space="0" w:color="auto"/>
              </w:divBdr>
              <w:divsChild>
                <w:div w:id="21108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41477">
      <w:bodyDiv w:val="1"/>
      <w:marLeft w:val="0"/>
      <w:marRight w:val="0"/>
      <w:marTop w:val="0"/>
      <w:marBottom w:val="0"/>
      <w:divBdr>
        <w:top w:val="none" w:sz="0" w:space="0" w:color="auto"/>
        <w:left w:val="none" w:sz="0" w:space="0" w:color="auto"/>
        <w:bottom w:val="none" w:sz="0" w:space="0" w:color="auto"/>
        <w:right w:val="none" w:sz="0" w:space="0" w:color="auto"/>
      </w:divBdr>
    </w:div>
    <w:div w:id="1087115908">
      <w:bodyDiv w:val="1"/>
      <w:marLeft w:val="0"/>
      <w:marRight w:val="0"/>
      <w:marTop w:val="0"/>
      <w:marBottom w:val="0"/>
      <w:divBdr>
        <w:top w:val="none" w:sz="0" w:space="0" w:color="auto"/>
        <w:left w:val="none" w:sz="0" w:space="0" w:color="auto"/>
        <w:bottom w:val="none" w:sz="0" w:space="0" w:color="auto"/>
        <w:right w:val="none" w:sz="0" w:space="0" w:color="auto"/>
      </w:divBdr>
    </w:div>
    <w:div w:id="1224416172">
      <w:bodyDiv w:val="1"/>
      <w:marLeft w:val="0"/>
      <w:marRight w:val="0"/>
      <w:marTop w:val="0"/>
      <w:marBottom w:val="0"/>
      <w:divBdr>
        <w:top w:val="none" w:sz="0" w:space="0" w:color="auto"/>
        <w:left w:val="none" w:sz="0" w:space="0" w:color="auto"/>
        <w:bottom w:val="none" w:sz="0" w:space="0" w:color="auto"/>
        <w:right w:val="none" w:sz="0" w:space="0" w:color="auto"/>
      </w:divBdr>
      <w:divsChild>
        <w:div w:id="290792165">
          <w:marLeft w:val="0"/>
          <w:marRight w:val="0"/>
          <w:marTop w:val="0"/>
          <w:marBottom w:val="0"/>
          <w:divBdr>
            <w:top w:val="none" w:sz="0" w:space="0" w:color="auto"/>
            <w:left w:val="none" w:sz="0" w:space="0" w:color="auto"/>
            <w:bottom w:val="none" w:sz="0" w:space="0" w:color="auto"/>
            <w:right w:val="none" w:sz="0" w:space="0" w:color="auto"/>
          </w:divBdr>
          <w:divsChild>
            <w:div w:id="480968881">
              <w:marLeft w:val="0"/>
              <w:marRight w:val="0"/>
              <w:marTop w:val="0"/>
              <w:marBottom w:val="0"/>
              <w:divBdr>
                <w:top w:val="none" w:sz="0" w:space="0" w:color="auto"/>
                <w:left w:val="none" w:sz="0" w:space="0" w:color="auto"/>
                <w:bottom w:val="none" w:sz="0" w:space="0" w:color="auto"/>
                <w:right w:val="none" w:sz="0" w:space="0" w:color="auto"/>
              </w:divBdr>
              <w:divsChild>
                <w:div w:id="13459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9219">
      <w:bodyDiv w:val="1"/>
      <w:marLeft w:val="0"/>
      <w:marRight w:val="0"/>
      <w:marTop w:val="0"/>
      <w:marBottom w:val="0"/>
      <w:divBdr>
        <w:top w:val="none" w:sz="0" w:space="0" w:color="auto"/>
        <w:left w:val="none" w:sz="0" w:space="0" w:color="auto"/>
        <w:bottom w:val="none" w:sz="0" w:space="0" w:color="auto"/>
        <w:right w:val="none" w:sz="0" w:space="0" w:color="auto"/>
      </w:divBdr>
      <w:divsChild>
        <w:div w:id="1505435996">
          <w:marLeft w:val="0"/>
          <w:marRight w:val="0"/>
          <w:marTop w:val="0"/>
          <w:marBottom w:val="0"/>
          <w:divBdr>
            <w:top w:val="none" w:sz="0" w:space="0" w:color="auto"/>
            <w:left w:val="none" w:sz="0" w:space="0" w:color="auto"/>
            <w:bottom w:val="none" w:sz="0" w:space="0" w:color="auto"/>
            <w:right w:val="none" w:sz="0" w:space="0" w:color="auto"/>
          </w:divBdr>
          <w:divsChild>
            <w:div w:id="644814949">
              <w:marLeft w:val="0"/>
              <w:marRight w:val="0"/>
              <w:marTop w:val="0"/>
              <w:marBottom w:val="0"/>
              <w:divBdr>
                <w:top w:val="none" w:sz="0" w:space="0" w:color="auto"/>
                <w:left w:val="none" w:sz="0" w:space="0" w:color="auto"/>
                <w:bottom w:val="none" w:sz="0" w:space="0" w:color="auto"/>
                <w:right w:val="none" w:sz="0" w:space="0" w:color="auto"/>
              </w:divBdr>
              <w:divsChild>
                <w:div w:id="1276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8336">
      <w:bodyDiv w:val="1"/>
      <w:marLeft w:val="0"/>
      <w:marRight w:val="0"/>
      <w:marTop w:val="0"/>
      <w:marBottom w:val="0"/>
      <w:divBdr>
        <w:top w:val="none" w:sz="0" w:space="0" w:color="auto"/>
        <w:left w:val="none" w:sz="0" w:space="0" w:color="auto"/>
        <w:bottom w:val="none" w:sz="0" w:space="0" w:color="auto"/>
        <w:right w:val="none" w:sz="0" w:space="0" w:color="auto"/>
      </w:divBdr>
    </w:div>
    <w:div w:id="1367871318">
      <w:bodyDiv w:val="1"/>
      <w:marLeft w:val="0"/>
      <w:marRight w:val="0"/>
      <w:marTop w:val="0"/>
      <w:marBottom w:val="0"/>
      <w:divBdr>
        <w:top w:val="none" w:sz="0" w:space="0" w:color="auto"/>
        <w:left w:val="none" w:sz="0" w:space="0" w:color="auto"/>
        <w:bottom w:val="none" w:sz="0" w:space="0" w:color="auto"/>
        <w:right w:val="none" w:sz="0" w:space="0" w:color="auto"/>
      </w:divBdr>
    </w:div>
    <w:div w:id="1371765353">
      <w:bodyDiv w:val="1"/>
      <w:marLeft w:val="0"/>
      <w:marRight w:val="0"/>
      <w:marTop w:val="0"/>
      <w:marBottom w:val="0"/>
      <w:divBdr>
        <w:top w:val="none" w:sz="0" w:space="0" w:color="auto"/>
        <w:left w:val="none" w:sz="0" w:space="0" w:color="auto"/>
        <w:bottom w:val="none" w:sz="0" w:space="0" w:color="auto"/>
        <w:right w:val="none" w:sz="0" w:space="0" w:color="auto"/>
      </w:divBdr>
      <w:divsChild>
        <w:div w:id="2034839421">
          <w:marLeft w:val="0"/>
          <w:marRight w:val="0"/>
          <w:marTop w:val="0"/>
          <w:marBottom w:val="0"/>
          <w:divBdr>
            <w:top w:val="none" w:sz="0" w:space="0" w:color="auto"/>
            <w:left w:val="none" w:sz="0" w:space="0" w:color="auto"/>
            <w:bottom w:val="none" w:sz="0" w:space="0" w:color="auto"/>
            <w:right w:val="none" w:sz="0" w:space="0" w:color="auto"/>
          </w:divBdr>
          <w:divsChild>
            <w:div w:id="2045670041">
              <w:marLeft w:val="0"/>
              <w:marRight w:val="0"/>
              <w:marTop w:val="0"/>
              <w:marBottom w:val="0"/>
              <w:divBdr>
                <w:top w:val="none" w:sz="0" w:space="0" w:color="auto"/>
                <w:left w:val="none" w:sz="0" w:space="0" w:color="auto"/>
                <w:bottom w:val="none" w:sz="0" w:space="0" w:color="auto"/>
                <w:right w:val="none" w:sz="0" w:space="0" w:color="auto"/>
              </w:divBdr>
              <w:divsChild>
                <w:div w:id="16882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1147">
      <w:bodyDiv w:val="1"/>
      <w:marLeft w:val="0"/>
      <w:marRight w:val="0"/>
      <w:marTop w:val="0"/>
      <w:marBottom w:val="0"/>
      <w:divBdr>
        <w:top w:val="none" w:sz="0" w:space="0" w:color="auto"/>
        <w:left w:val="none" w:sz="0" w:space="0" w:color="auto"/>
        <w:bottom w:val="none" w:sz="0" w:space="0" w:color="auto"/>
        <w:right w:val="none" w:sz="0" w:space="0" w:color="auto"/>
      </w:divBdr>
    </w:div>
    <w:div w:id="1426926942">
      <w:bodyDiv w:val="1"/>
      <w:marLeft w:val="0"/>
      <w:marRight w:val="0"/>
      <w:marTop w:val="0"/>
      <w:marBottom w:val="0"/>
      <w:divBdr>
        <w:top w:val="none" w:sz="0" w:space="0" w:color="auto"/>
        <w:left w:val="none" w:sz="0" w:space="0" w:color="auto"/>
        <w:bottom w:val="none" w:sz="0" w:space="0" w:color="auto"/>
        <w:right w:val="none" w:sz="0" w:space="0" w:color="auto"/>
      </w:divBdr>
    </w:div>
    <w:div w:id="1458451204">
      <w:bodyDiv w:val="1"/>
      <w:marLeft w:val="0"/>
      <w:marRight w:val="0"/>
      <w:marTop w:val="0"/>
      <w:marBottom w:val="0"/>
      <w:divBdr>
        <w:top w:val="none" w:sz="0" w:space="0" w:color="auto"/>
        <w:left w:val="none" w:sz="0" w:space="0" w:color="auto"/>
        <w:bottom w:val="none" w:sz="0" w:space="0" w:color="auto"/>
        <w:right w:val="none" w:sz="0" w:space="0" w:color="auto"/>
      </w:divBdr>
      <w:divsChild>
        <w:div w:id="408693779">
          <w:marLeft w:val="0"/>
          <w:marRight w:val="0"/>
          <w:marTop w:val="0"/>
          <w:marBottom w:val="0"/>
          <w:divBdr>
            <w:top w:val="none" w:sz="0" w:space="0" w:color="auto"/>
            <w:left w:val="none" w:sz="0" w:space="0" w:color="auto"/>
            <w:bottom w:val="none" w:sz="0" w:space="0" w:color="auto"/>
            <w:right w:val="none" w:sz="0" w:space="0" w:color="auto"/>
          </w:divBdr>
          <w:divsChild>
            <w:div w:id="109712796">
              <w:marLeft w:val="0"/>
              <w:marRight w:val="0"/>
              <w:marTop w:val="0"/>
              <w:marBottom w:val="0"/>
              <w:divBdr>
                <w:top w:val="none" w:sz="0" w:space="0" w:color="auto"/>
                <w:left w:val="none" w:sz="0" w:space="0" w:color="auto"/>
                <w:bottom w:val="none" w:sz="0" w:space="0" w:color="auto"/>
                <w:right w:val="none" w:sz="0" w:space="0" w:color="auto"/>
              </w:divBdr>
              <w:divsChild>
                <w:div w:id="602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6523">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9249835">
      <w:bodyDiv w:val="1"/>
      <w:marLeft w:val="0"/>
      <w:marRight w:val="0"/>
      <w:marTop w:val="0"/>
      <w:marBottom w:val="0"/>
      <w:divBdr>
        <w:top w:val="none" w:sz="0" w:space="0" w:color="auto"/>
        <w:left w:val="none" w:sz="0" w:space="0" w:color="auto"/>
        <w:bottom w:val="none" w:sz="0" w:space="0" w:color="auto"/>
        <w:right w:val="none" w:sz="0" w:space="0" w:color="auto"/>
      </w:divBdr>
      <w:divsChild>
        <w:div w:id="1489248140">
          <w:marLeft w:val="0"/>
          <w:marRight w:val="0"/>
          <w:marTop w:val="0"/>
          <w:marBottom w:val="0"/>
          <w:divBdr>
            <w:top w:val="none" w:sz="0" w:space="0" w:color="auto"/>
            <w:left w:val="none" w:sz="0" w:space="0" w:color="auto"/>
            <w:bottom w:val="none" w:sz="0" w:space="0" w:color="auto"/>
            <w:right w:val="none" w:sz="0" w:space="0" w:color="auto"/>
          </w:divBdr>
          <w:divsChild>
            <w:div w:id="974527565">
              <w:marLeft w:val="0"/>
              <w:marRight w:val="0"/>
              <w:marTop w:val="0"/>
              <w:marBottom w:val="0"/>
              <w:divBdr>
                <w:top w:val="none" w:sz="0" w:space="0" w:color="auto"/>
                <w:left w:val="none" w:sz="0" w:space="0" w:color="auto"/>
                <w:bottom w:val="none" w:sz="0" w:space="0" w:color="auto"/>
                <w:right w:val="none" w:sz="0" w:space="0" w:color="auto"/>
              </w:divBdr>
              <w:divsChild>
                <w:div w:id="1987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6485">
      <w:bodyDiv w:val="1"/>
      <w:marLeft w:val="0"/>
      <w:marRight w:val="0"/>
      <w:marTop w:val="0"/>
      <w:marBottom w:val="0"/>
      <w:divBdr>
        <w:top w:val="none" w:sz="0" w:space="0" w:color="auto"/>
        <w:left w:val="none" w:sz="0" w:space="0" w:color="auto"/>
        <w:bottom w:val="none" w:sz="0" w:space="0" w:color="auto"/>
        <w:right w:val="none" w:sz="0" w:space="0" w:color="auto"/>
      </w:divBdr>
      <w:divsChild>
        <w:div w:id="65689513">
          <w:marLeft w:val="0"/>
          <w:marRight w:val="0"/>
          <w:marTop w:val="0"/>
          <w:marBottom w:val="0"/>
          <w:divBdr>
            <w:top w:val="none" w:sz="0" w:space="0" w:color="auto"/>
            <w:left w:val="none" w:sz="0" w:space="0" w:color="auto"/>
            <w:bottom w:val="none" w:sz="0" w:space="0" w:color="auto"/>
            <w:right w:val="none" w:sz="0" w:space="0" w:color="auto"/>
          </w:divBdr>
        </w:div>
        <w:div w:id="75515251">
          <w:marLeft w:val="0"/>
          <w:marRight w:val="0"/>
          <w:marTop w:val="0"/>
          <w:marBottom w:val="0"/>
          <w:divBdr>
            <w:top w:val="none" w:sz="0" w:space="0" w:color="auto"/>
            <w:left w:val="none" w:sz="0" w:space="0" w:color="auto"/>
            <w:bottom w:val="none" w:sz="0" w:space="0" w:color="auto"/>
            <w:right w:val="none" w:sz="0" w:space="0" w:color="auto"/>
          </w:divBdr>
        </w:div>
        <w:div w:id="183792062">
          <w:marLeft w:val="0"/>
          <w:marRight w:val="0"/>
          <w:marTop w:val="0"/>
          <w:marBottom w:val="0"/>
          <w:divBdr>
            <w:top w:val="none" w:sz="0" w:space="0" w:color="auto"/>
            <w:left w:val="none" w:sz="0" w:space="0" w:color="auto"/>
            <w:bottom w:val="none" w:sz="0" w:space="0" w:color="auto"/>
            <w:right w:val="none" w:sz="0" w:space="0" w:color="auto"/>
          </w:divBdr>
        </w:div>
        <w:div w:id="330764790">
          <w:marLeft w:val="0"/>
          <w:marRight w:val="0"/>
          <w:marTop w:val="0"/>
          <w:marBottom w:val="0"/>
          <w:divBdr>
            <w:top w:val="none" w:sz="0" w:space="0" w:color="auto"/>
            <w:left w:val="none" w:sz="0" w:space="0" w:color="auto"/>
            <w:bottom w:val="none" w:sz="0" w:space="0" w:color="auto"/>
            <w:right w:val="none" w:sz="0" w:space="0" w:color="auto"/>
          </w:divBdr>
        </w:div>
        <w:div w:id="338193256">
          <w:marLeft w:val="0"/>
          <w:marRight w:val="0"/>
          <w:marTop w:val="0"/>
          <w:marBottom w:val="0"/>
          <w:divBdr>
            <w:top w:val="none" w:sz="0" w:space="0" w:color="auto"/>
            <w:left w:val="none" w:sz="0" w:space="0" w:color="auto"/>
            <w:bottom w:val="none" w:sz="0" w:space="0" w:color="auto"/>
            <w:right w:val="none" w:sz="0" w:space="0" w:color="auto"/>
          </w:divBdr>
        </w:div>
        <w:div w:id="339509223">
          <w:marLeft w:val="0"/>
          <w:marRight w:val="0"/>
          <w:marTop w:val="0"/>
          <w:marBottom w:val="0"/>
          <w:divBdr>
            <w:top w:val="none" w:sz="0" w:space="0" w:color="auto"/>
            <w:left w:val="none" w:sz="0" w:space="0" w:color="auto"/>
            <w:bottom w:val="none" w:sz="0" w:space="0" w:color="auto"/>
            <w:right w:val="none" w:sz="0" w:space="0" w:color="auto"/>
          </w:divBdr>
        </w:div>
        <w:div w:id="455293181">
          <w:marLeft w:val="0"/>
          <w:marRight w:val="0"/>
          <w:marTop w:val="0"/>
          <w:marBottom w:val="0"/>
          <w:divBdr>
            <w:top w:val="none" w:sz="0" w:space="0" w:color="auto"/>
            <w:left w:val="none" w:sz="0" w:space="0" w:color="auto"/>
            <w:bottom w:val="none" w:sz="0" w:space="0" w:color="auto"/>
            <w:right w:val="none" w:sz="0" w:space="0" w:color="auto"/>
          </w:divBdr>
        </w:div>
        <w:div w:id="514541533">
          <w:marLeft w:val="0"/>
          <w:marRight w:val="0"/>
          <w:marTop w:val="0"/>
          <w:marBottom w:val="0"/>
          <w:divBdr>
            <w:top w:val="none" w:sz="0" w:space="0" w:color="auto"/>
            <w:left w:val="none" w:sz="0" w:space="0" w:color="auto"/>
            <w:bottom w:val="none" w:sz="0" w:space="0" w:color="auto"/>
            <w:right w:val="none" w:sz="0" w:space="0" w:color="auto"/>
          </w:divBdr>
        </w:div>
        <w:div w:id="540829244">
          <w:marLeft w:val="0"/>
          <w:marRight w:val="0"/>
          <w:marTop w:val="0"/>
          <w:marBottom w:val="0"/>
          <w:divBdr>
            <w:top w:val="none" w:sz="0" w:space="0" w:color="auto"/>
            <w:left w:val="none" w:sz="0" w:space="0" w:color="auto"/>
            <w:bottom w:val="none" w:sz="0" w:space="0" w:color="auto"/>
            <w:right w:val="none" w:sz="0" w:space="0" w:color="auto"/>
          </w:divBdr>
        </w:div>
        <w:div w:id="546717844">
          <w:marLeft w:val="0"/>
          <w:marRight w:val="0"/>
          <w:marTop w:val="0"/>
          <w:marBottom w:val="0"/>
          <w:divBdr>
            <w:top w:val="none" w:sz="0" w:space="0" w:color="auto"/>
            <w:left w:val="none" w:sz="0" w:space="0" w:color="auto"/>
            <w:bottom w:val="none" w:sz="0" w:space="0" w:color="auto"/>
            <w:right w:val="none" w:sz="0" w:space="0" w:color="auto"/>
          </w:divBdr>
        </w:div>
        <w:div w:id="612832309">
          <w:marLeft w:val="0"/>
          <w:marRight w:val="0"/>
          <w:marTop w:val="0"/>
          <w:marBottom w:val="0"/>
          <w:divBdr>
            <w:top w:val="none" w:sz="0" w:space="0" w:color="auto"/>
            <w:left w:val="none" w:sz="0" w:space="0" w:color="auto"/>
            <w:bottom w:val="none" w:sz="0" w:space="0" w:color="auto"/>
            <w:right w:val="none" w:sz="0" w:space="0" w:color="auto"/>
          </w:divBdr>
        </w:div>
        <w:div w:id="618726044">
          <w:marLeft w:val="0"/>
          <w:marRight w:val="0"/>
          <w:marTop w:val="0"/>
          <w:marBottom w:val="0"/>
          <w:divBdr>
            <w:top w:val="none" w:sz="0" w:space="0" w:color="auto"/>
            <w:left w:val="none" w:sz="0" w:space="0" w:color="auto"/>
            <w:bottom w:val="none" w:sz="0" w:space="0" w:color="auto"/>
            <w:right w:val="none" w:sz="0" w:space="0" w:color="auto"/>
          </w:divBdr>
        </w:div>
        <w:div w:id="735978786">
          <w:marLeft w:val="0"/>
          <w:marRight w:val="0"/>
          <w:marTop w:val="0"/>
          <w:marBottom w:val="0"/>
          <w:divBdr>
            <w:top w:val="none" w:sz="0" w:space="0" w:color="auto"/>
            <w:left w:val="none" w:sz="0" w:space="0" w:color="auto"/>
            <w:bottom w:val="none" w:sz="0" w:space="0" w:color="auto"/>
            <w:right w:val="none" w:sz="0" w:space="0" w:color="auto"/>
          </w:divBdr>
        </w:div>
        <w:div w:id="781923293">
          <w:marLeft w:val="0"/>
          <w:marRight w:val="0"/>
          <w:marTop w:val="0"/>
          <w:marBottom w:val="0"/>
          <w:divBdr>
            <w:top w:val="none" w:sz="0" w:space="0" w:color="auto"/>
            <w:left w:val="none" w:sz="0" w:space="0" w:color="auto"/>
            <w:bottom w:val="none" w:sz="0" w:space="0" w:color="auto"/>
            <w:right w:val="none" w:sz="0" w:space="0" w:color="auto"/>
          </w:divBdr>
        </w:div>
        <w:div w:id="853960612">
          <w:marLeft w:val="0"/>
          <w:marRight w:val="0"/>
          <w:marTop w:val="0"/>
          <w:marBottom w:val="0"/>
          <w:divBdr>
            <w:top w:val="none" w:sz="0" w:space="0" w:color="auto"/>
            <w:left w:val="none" w:sz="0" w:space="0" w:color="auto"/>
            <w:bottom w:val="none" w:sz="0" w:space="0" w:color="auto"/>
            <w:right w:val="none" w:sz="0" w:space="0" w:color="auto"/>
          </w:divBdr>
        </w:div>
        <w:div w:id="871385974">
          <w:marLeft w:val="0"/>
          <w:marRight w:val="0"/>
          <w:marTop w:val="0"/>
          <w:marBottom w:val="0"/>
          <w:divBdr>
            <w:top w:val="none" w:sz="0" w:space="0" w:color="auto"/>
            <w:left w:val="none" w:sz="0" w:space="0" w:color="auto"/>
            <w:bottom w:val="none" w:sz="0" w:space="0" w:color="auto"/>
            <w:right w:val="none" w:sz="0" w:space="0" w:color="auto"/>
          </w:divBdr>
        </w:div>
        <w:div w:id="949973401">
          <w:marLeft w:val="0"/>
          <w:marRight w:val="0"/>
          <w:marTop w:val="0"/>
          <w:marBottom w:val="0"/>
          <w:divBdr>
            <w:top w:val="none" w:sz="0" w:space="0" w:color="auto"/>
            <w:left w:val="none" w:sz="0" w:space="0" w:color="auto"/>
            <w:bottom w:val="none" w:sz="0" w:space="0" w:color="auto"/>
            <w:right w:val="none" w:sz="0" w:space="0" w:color="auto"/>
          </w:divBdr>
        </w:div>
        <w:div w:id="976953570">
          <w:marLeft w:val="0"/>
          <w:marRight w:val="0"/>
          <w:marTop w:val="0"/>
          <w:marBottom w:val="0"/>
          <w:divBdr>
            <w:top w:val="none" w:sz="0" w:space="0" w:color="auto"/>
            <w:left w:val="none" w:sz="0" w:space="0" w:color="auto"/>
            <w:bottom w:val="none" w:sz="0" w:space="0" w:color="auto"/>
            <w:right w:val="none" w:sz="0" w:space="0" w:color="auto"/>
          </w:divBdr>
        </w:div>
        <w:div w:id="1000742052">
          <w:marLeft w:val="0"/>
          <w:marRight w:val="0"/>
          <w:marTop w:val="0"/>
          <w:marBottom w:val="0"/>
          <w:divBdr>
            <w:top w:val="none" w:sz="0" w:space="0" w:color="auto"/>
            <w:left w:val="none" w:sz="0" w:space="0" w:color="auto"/>
            <w:bottom w:val="none" w:sz="0" w:space="0" w:color="auto"/>
            <w:right w:val="none" w:sz="0" w:space="0" w:color="auto"/>
          </w:divBdr>
        </w:div>
        <w:div w:id="1003045244">
          <w:marLeft w:val="0"/>
          <w:marRight w:val="0"/>
          <w:marTop w:val="0"/>
          <w:marBottom w:val="0"/>
          <w:divBdr>
            <w:top w:val="none" w:sz="0" w:space="0" w:color="auto"/>
            <w:left w:val="none" w:sz="0" w:space="0" w:color="auto"/>
            <w:bottom w:val="none" w:sz="0" w:space="0" w:color="auto"/>
            <w:right w:val="none" w:sz="0" w:space="0" w:color="auto"/>
          </w:divBdr>
        </w:div>
        <w:div w:id="1021666398">
          <w:marLeft w:val="0"/>
          <w:marRight w:val="0"/>
          <w:marTop w:val="0"/>
          <w:marBottom w:val="0"/>
          <w:divBdr>
            <w:top w:val="none" w:sz="0" w:space="0" w:color="auto"/>
            <w:left w:val="none" w:sz="0" w:space="0" w:color="auto"/>
            <w:bottom w:val="none" w:sz="0" w:space="0" w:color="auto"/>
            <w:right w:val="none" w:sz="0" w:space="0" w:color="auto"/>
          </w:divBdr>
        </w:div>
        <w:div w:id="1157570141">
          <w:marLeft w:val="0"/>
          <w:marRight w:val="0"/>
          <w:marTop w:val="0"/>
          <w:marBottom w:val="0"/>
          <w:divBdr>
            <w:top w:val="none" w:sz="0" w:space="0" w:color="auto"/>
            <w:left w:val="none" w:sz="0" w:space="0" w:color="auto"/>
            <w:bottom w:val="none" w:sz="0" w:space="0" w:color="auto"/>
            <w:right w:val="none" w:sz="0" w:space="0" w:color="auto"/>
          </w:divBdr>
        </w:div>
        <w:div w:id="1183323189">
          <w:marLeft w:val="0"/>
          <w:marRight w:val="0"/>
          <w:marTop w:val="0"/>
          <w:marBottom w:val="0"/>
          <w:divBdr>
            <w:top w:val="none" w:sz="0" w:space="0" w:color="auto"/>
            <w:left w:val="none" w:sz="0" w:space="0" w:color="auto"/>
            <w:bottom w:val="none" w:sz="0" w:space="0" w:color="auto"/>
            <w:right w:val="none" w:sz="0" w:space="0" w:color="auto"/>
          </w:divBdr>
        </w:div>
        <w:div w:id="1188986822">
          <w:marLeft w:val="0"/>
          <w:marRight w:val="0"/>
          <w:marTop w:val="0"/>
          <w:marBottom w:val="0"/>
          <w:divBdr>
            <w:top w:val="none" w:sz="0" w:space="0" w:color="auto"/>
            <w:left w:val="none" w:sz="0" w:space="0" w:color="auto"/>
            <w:bottom w:val="none" w:sz="0" w:space="0" w:color="auto"/>
            <w:right w:val="none" w:sz="0" w:space="0" w:color="auto"/>
          </w:divBdr>
        </w:div>
        <w:div w:id="1205826117">
          <w:marLeft w:val="0"/>
          <w:marRight w:val="0"/>
          <w:marTop w:val="0"/>
          <w:marBottom w:val="0"/>
          <w:divBdr>
            <w:top w:val="none" w:sz="0" w:space="0" w:color="auto"/>
            <w:left w:val="none" w:sz="0" w:space="0" w:color="auto"/>
            <w:bottom w:val="none" w:sz="0" w:space="0" w:color="auto"/>
            <w:right w:val="none" w:sz="0" w:space="0" w:color="auto"/>
          </w:divBdr>
        </w:div>
        <w:div w:id="1332829162">
          <w:marLeft w:val="0"/>
          <w:marRight w:val="0"/>
          <w:marTop w:val="0"/>
          <w:marBottom w:val="0"/>
          <w:divBdr>
            <w:top w:val="none" w:sz="0" w:space="0" w:color="auto"/>
            <w:left w:val="none" w:sz="0" w:space="0" w:color="auto"/>
            <w:bottom w:val="none" w:sz="0" w:space="0" w:color="auto"/>
            <w:right w:val="none" w:sz="0" w:space="0" w:color="auto"/>
          </w:divBdr>
        </w:div>
        <w:div w:id="1370447077">
          <w:marLeft w:val="0"/>
          <w:marRight w:val="0"/>
          <w:marTop w:val="0"/>
          <w:marBottom w:val="0"/>
          <w:divBdr>
            <w:top w:val="none" w:sz="0" w:space="0" w:color="auto"/>
            <w:left w:val="none" w:sz="0" w:space="0" w:color="auto"/>
            <w:bottom w:val="none" w:sz="0" w:space="0" w:color="auto"/>
            <w:right w:val="none" w:sz="0" w:space="0" w:color="auto"/>
          </w:divBdr>
        </w:div>
        <w:div w:id="1478911465">
          <w:marLeft w:val="0"/>
          <w:marRight w:val="0"/>
          <w:marTop w:val="0"/>
          <w:marBottom w:val="0"/>
          <w:divBdr>
            <w:top w:val="none" w:sz="0" w:space="0" w:color="auto"/>
            <w:left w:val="none" w:sz="0" w:space="0" w:color="auto"/>
            <w:bottom w:val="none" w:sz="0" w:space="0" w:color="auto"/>
            <w:right w:val="none" w:sz="0" w:space="0" w:color="auto"/>
          </w:divBdr>
        </w:div>
        <w:div w:id="1481727311">
          <w:marLeft w:val="0"/>
          <w:marRight w:val="0"/>
          <w:marTop w:val="0"/>
          <w:marBottom w:val="0"/>
          <w:divBdr>
            <w:top w:val="none" w:sz="0" w:space="0" w:color="auto"/>
            <w:left w:val="none" w:sz="0" w:space="0" w:color="auto"/>
            <w:bottom w:val="none" w:sz="0" w:space="0" w:color="auto"/>
            <w:right w:val="none" w:sz="0" w:space="0" w:color="auto"/>
          </w:divBdr>
        </w:div>
        <w:div w:id="1529104664">
          <w:marLeft w:val="0"/>
          <w:marRight w:val="0"/>
          <w:marTop w:val="0"/>
          <w:marBottom w:val="0"/>
          <w:divBdr>
            <w:top w:val="none" w:sz="0" w:space="0" w:color="auto"/>
            <w:left w:val="none" w:sz="0" w:space="0" w:color="auto"/>
            <w:bottom w:val="none" w:sz="0" w:space="0" w:color="auto"/>
            <w:right w:val="none" w:sz="0" w:space="0" w:color="auto"/>
          </w:divBdr>
        </w:div>
        <w:div w:id="1555315448">
          <w:marLeft w:val="0"/>
          <w:marRight w:val="0"/>
          <w:marTop w:val="0"/>
          <w:marBottom w:val="0"/>
          <w:divBdr>
            <w:top w:val="none" w:sz="0" w:space="0" w:color="auto"/>
            <w:left w:val="none" w:sz="0" w:space="0" w:color="auto"/>
            <w:bottom w:val="none" w:sz="0" w:space="0" w:color="auto"/>
            <w:right w:val="none" w:sz="0" w:space="0" w:color="auto"/>
          </w:divBdr>
        </w:div>
        <w:div w:id="1591742322">
          <w:marLeft w:val="0"/>
          <w:marRight w:val="0"/>
          <w:marTop w:val="0"/>
          <w:marBottom w:val="0"/>
          <w:divBdr>
            <w:top w:val="none" w:sz="0" w:space="0" w:color="auto"/>
            <w:left w:val="none" w:sz="0" w:space="0" w:color="auto"/>
            <w:bottom w:val="none" w:sz="0" w:space="0" w:color="auto"/>
            <w:right w:val="none" w:sz="0" w:space="0" w:color="auto"/>
          </w:divBdr>
        </w:div>
        <w:div w:id="1600681640">
          <w:marLeft w:val="0"/>
          <w:marRight w:val="0"/>
          <w:marTop w:val="0"/>
          <w:marBottom w:val="0"/>
          <w:divBdr>
            <w:top w:val="none" w:sz="0" w:space="0" w:color="auto"/>
            <w:left w:val="none" w:sz="0" w:space="0" w:color="auto"/>
            <w:bottom w:val="none" w:sz="0" w:space="0" w:color="auto"/>
            <w:right w:val="none" w:sz="0" w:space="0" w:color="auto"/>
          </w:divBdr>
        </w:div>
        <w:div w:id="1820533167">
          <w:marLeft w:val="0"/>
          <w:marRight w:val="0"/>
          <w:marTop w:val="0"/>
          <w:marBottom w:val="0"/>
          <w:divBdr>
            <w:top w:val="none" w:sz="0" w:space="0" w:color="auto"/>
            <w:left w:val="none" w:sz="0" w:space="0" w:color="auto"/>
            <w:bottom w:val="none" w:sz="0" w:space="0" w:color="auto"/>
            <w:right w:val="none" w:sz="0" w:space="0" w:color="auto"/>
          </w:divBdr>
        </w:div>
        <w:div w:id="1998217426">
          <w:marLeft w:val="0"/>
          <w:marRight w:val="0"/>
          <w:marTop w:val="0"/>
          <w:marBottom w:val="0"/>
          <w:divBdr>
            <w:top w:val="none" w:sz="0" w:space="0" w:color="auto"/>
            <w:left w:val="none" w:sz="0" w:space="0" w:color="auto"/>
            <w:bottom w:val="none" w:sz="0" w:space="0" w:color="auto"/>
            <w:right w:val="none" w:sz="0" w:space="0" w:color="auto"/>
          </w:divBdr>
        </w:div>
        <w:div w:id="2034263369">
          <w:marLeft w:val="0"/>
          <w:marRight w:val="0"/>
          <w:marTop w:val="0"/>
          <w:marBottom w:val="0"/>
          <w:divBdr>
            <w:top w:val="none" w:sz="0" w:space="0" w:color="auto"/>
            <w:left w:val="none" w:sz="0" w:space="0" w:color="auto"/>
            <w:bottom w:val="none" w:sz="0" w:space="0" w:color="auto"/>
            <w:right w:val="none" w:sz="0" w:space="0" w:color="auto"/>
          </w:divBdr>
        </w:div>
        <w:div w:id="2096171404">
          <w:marLeft w:val="0"/>
          <w:marRight w:val="0"/>
          <w:marTop w:val="0"/>
          <w:marBottom w:val="0"/>
          <w:divBdr>
            <w:top w:val="none" w:sz="0" w:space="0" w:color="auto"/>
            <w:left w:val="none" w:sz="0" w:space="0" w:color="auto"/>
            <w:bottom w:val="none" w:sz="0" w:space="0" w:color="auto"/>
            <w:right w:val="none" w:sz="0" w:space="0" w:color="auto"/>
          </w:divBdr>
        </w:div>
      </w:divsChild>
    </w:div>
    <w:div w:id="1568761275">
      <w:bodyDiv w:val="1"/>
      <w:marLeft w:val="0"/>
      <w:marRight w:val="0"/>
      <w:marTop w:val="0"/>
      <w:marBottom w:val="0"/>
      <w:divBdr>
        <w:top w:val="none" w:sz="0" w:space="0" w:color="auto"/>
        <w:left w:val="none" w:sz="0" w:space="0" w:color="auto"/>
        <w:bottom w:val="none" w:sz="0" w:space="0" w:color="auto"/>
        <w:right w:val="none" w:sz="0" w:space="0" w:color="auto"/>
      </w:divBdr>
      <w:divsChild>
        <w:div w:id="2023893961">
          <w:marLeft w:val="0"/>
          <w:marRight w:val="0"/>
          <w:marTop w:val="0"/>
          <w:marBottom w:val="0"/>
          <w:divBdr>
            <w:top w:val="none" w:sz="0" w:space="0" w:color="auto"/>
            <w:left w:val="none" w:sz="0" w:space="0" w:color="auto"/>
            <w:bottom w:val="none" w:sz="0" w:space="0" w:color="auto"/>
            <w:right w:val="none" w:sz="0" w:space="0" w:color="auto"/>
          </w:divBdr>
          <w:divsChild>
            <w:div w:id="1296368396">
              <w:marLeft w:val="0"/>
              <w:marRight w:val="0"/>
              <w:marTop w:val="0"/>
              <w:marBottom w:val="0"/>
              <w:divBdr>
                <w:top w:val="none" w:sz="0" w:space="0" w:color="auto"/>
                <w:left w:val="none" w:sz="0" w:space="0" w:color="auto"/>
                <w:bottom w:val="none" w:sz="0" w:space="0" w:color="auto"/>
                <w:right w:val="none" w:sz="0" w:space="0" w:color="auto"/>
              </w:divBdr>
              <w:divsChild>
                <w:div w:id="805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7287">
      <w:bodyDiv w:val="1"/>
      <w:marLeft w:val="0"/>
      <w:marRight w:val="0"/>
      <w:marTop w:val="0"/>
      <w:marBottom w:val="0"/>
      <w:divBdr>
        <w:top w:val="none" w:sz="0" w:space="0" w:color="auto"/>
        <w:left w:val="none" w:sz="0" w:space="0" w:color="auto"/>
        <w:bottom w:val="none" w:sz="0" w:space="0" w:color="auto"/>
        <w:right w:val="none" w:sz="0" w:space="0" w:color="auto"/>
      </w:divBdr>
      <w:divsChild>
        <w:div w:id="40174821">
          <w:marLeft w:val="0"/>
          <w:marRight w:val="0"/>
          <w:marTop w:val="0"/>
          <w:marBottom w:val="0"/>
          <w:divBdr>
            <w:top w:val="none" w:sz="0" w:space="0" w:color="auto"/>
            <w:left w:val="none" w:sz="0" w:space="0" w:color="auto"/>
            <w:bottom w:val="none" w:sz="0" w:space="0" w:color="auto"/>
            <w:right w:val="none" w:sz="0" w:space="0" w:color="auto"/>
          </w:divBdr>
          <w:divsChild>
            <w:div w:id="332952701">
              <w:marLeft w:val="0"/>
              <w:marRight w:val="0"/>
              <w:marTop w:val="0"/>
              <w:marBottom w:val="0"/>
              <w:divBdr>
                <w:top w:val="none" w:sz="0" w:space="0" w:color="auto"/>
                <w:left w:val="none" w:sz="0" w:space="0" w:color="auto"/>
                <w:bottom w:val="none" w:sz="0" w:space="0" w:color="auto"/>
                <w:right w:val="none" w:sz="0" w:space="0" w:color="auto"/>
              </w:divBdr>
              <w:divsChild>
                <w:div w:id="21450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686">
      <w:bodyDiv w:val="1"/>
      <w:marLeft w:val="0"/>
      <w:marRight w:val="0"/>
      <w:marTop w:val="0"/>
      <w:marBottom w:val="0"/>
      <w:divBdr>
        <w:top w:val="none" w:sz="0" w:space="0" w:color="auto"/>
        <w:left w:val="none" w:sz="0" w:space="0" w:color="auto"/>
        <w:bottom w:val="none" w:sz="0" w:space="0" w:color="auto"/>
        <w:right w:val="none" w:sz="0" w:space="0" w:color="auto"/>
      </w:divBdr>
      <w:divsChild>
        <w:div w:id="1569459884">
          <w:marLeft w:val="0"/>
          <w:marRight w:val="0"/>
          <w:marTop w:val="0"/>
          <w:marBottom w:val="0"/>
          <w:divBdr>
            <w:top w:val="none" w:sz="0" w:space="0" w:color="auto"/>
            <w:left w:val="none" w:sz="0" w:space="0" w:color="auto"/>
            <w:bottom w:val="none" w:sz="0" w:space="0" w:color="auto"/>
            <w:right w:val="none" w:sz="0" w:space="0" w:color="auto"/>
          </w:divBdr>
          <w:divsChild>
            <w:div w:id="1059325908">
              <w:marLeft w:val="0"/>
              <w:marRight w:val="0"/>
              <w:marTop w:val="0"/>
              <w:marBottom w:val="0"/>
              <w:divBdr>
                <w:top w:val="none" w:sz="0" w:space="0" w:color="auto"/>
                <w:left w:val="none" w:sz="0" w:space="0" w:color="auto"/>
                <w:bottom w:val="none" w:sz="0" w:space="0" w:color="auto"/>
                <w:right w:val="none" w:sz="0" w:space="0" w:color="auto"/>
              </w:divBdr>
              <w:divsChild>
                <w:div w:id="952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4996">
      <w:bodyDiv w:val="1"/>
      <w:marLeft w:val="0"/>
      <w:marRight w:val="0"/>
      <w:marTop w:val="0"/>
      <w:marBottom w:val="0"/>
      <w:divBdr>
        <w:top w:val="none" w:sz="0" w:space="0" w:color="auto"/>
        <w:left w:val="none" w:sz="0" w:space="0" w:color="auto"/>
        <w:bottom w:val="none" w:sz="0" w:space="0" w:color="auto"/>
        <w:right w:val="none" w:sz="0" w:space="0" w:color="auto"/>
      </w:divBdr>
      <w:divsChild>
        <w:div w:id="1937862806">
          <w:marLeft w:val="0"/>
          <w:marRight w:val="0"/>
          <w:marTop w:val="0"/>
          <w:marBottom w:val="0"/>
          <w:divBdr>
            <w:top w:val="none" w:sz="0" w:space="0" w:color="auto"/>
            <w:left w:val="none" w:sz="0" w:space="0" w:color="auto"/>
            <w:bottom w:val="none" w:sz="0" w:space="0" w:color="auto"/>
            <w:right w:val="none" w:sz="0" w:space="0" w:color="auto"/>
          </w:divBdr>
          <w:divsChild>
            <w:div w:id="1765108556">
              <w:marLeft w:val="0"/>
              <w:marRight w:val="0"/>
              <w:marTop w:val="0"/>
              <w:marBottom w:val="0"/>
              <w:divBdr>
                <w:top w:val="none" w:sz="0" w:space="0" w:color="auto"/>
                <w:left w:val="none" w:sz="0" w:space="0" w:color="auto"/>
                <w:bottom w:val="none" w:sz="0" w:space="0" w:color="auto"/>
                <w:right w:val="none" w:sz="0" w:space="0" w:color="auto"/>
              </w:divBdr>
              <w:divsChild>
                <w:div w:id="1145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9301">
      <w:bodyDiv w:val="1"/>
      <w:marLeft w:val="0"/>
      <w:marRight w:val="0"/>
      <w:marTop w:val="0"/>
      <w:marBottom w:val="0"/>
      <w:divBdr>
        <w:top w:val="none" w:sz="0" w:space="0" w:color="auto"/>
        <w:left w:val="none" w:sz="0" w:space="0" w:color="auto"/>
        <w:bottom w:val="none" w:sz="0" w:space="0" w:color="auto"/>
        <w:right w:val="none" w:sz="0" w:space="0" w:color="auto"/>
      </w:divBdr>
      <w:divsChild>
        <w:div w:id="1994486968">
          <w:marLeft w:val="0"/>
          <w:marRight w:val="0"/>
          <w:marTop w:val="0"/>
          <w:marBottom w:val="0"/>
          <w:divBdr>
            <w:top w:val="none" w:sz="0" w:space="0" w:color="auto"/>
            <w:left w:val="none" w:sz="0" w:space="0" w:color="auto"/>
            <w:bottom w:val="none" w:sz="0" w:space="0" w:color="auto"/>
            <w:right w:val="none" w:sz="0" w:space="0" w:color="auto"/>
          </w:divBdr>
          <w:divsChild>
            <w:div w:id="899368134">
              <w:marLeft w:val="0"/>
              <w:marRight w:val="0"/>
              <w:marTop w:val="0"/>
              <w:marBottom w:val="0"/>
              <w:divBdr>
                <w:top w:val="none" w:sz="0" w:space="0" w:color="auto"/>
                <w:left w:val="none" w:sz="0" w:space="0" w:color="auto"/>
                <w:bottom w:val="none" w:sz="0" w:space="0" w:color="auto"/>
                <w:right w:val="none" w:sz="0" w:space="0" w:color="auto"/>
              </w:divBdr>
              <w:divsChild>
                <w:div w:id="3468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4373">
      <w:bodyDiv w:val="1"/>
      <w:marLeft w:val="0"/>
      <w:marRight w:val="0"/>
      <w:marTop w:val="0"/>
      <w:marBottom w:val="0"/>
      <w:divBdr>
        <w:top w:val="none" w:sz="0" w:space="0" w:color="auto"/>
        <w:left w:val="none" w:sz="0" w:space="0" w:color="auto"/>
        <w:bottom w:val="none" w:sz="0" w:space="0" w:color="auto"/>
        <w:right w:val="none" w:sz="0" w:space="0" w:color="auto"/>
      </w:divBdr>
      <w:divsChild>
        <w:div w:id="880282391">
          <w:marLeft w:val="0"/>
          <w:marRight w:val="0"/>
          <w:marTop w:val="0"/>
          <w:marBottom w:val="0"/>
          <w:divBdr>
            <w:top w:val="none" w:sz="0" w:space="0" w:color="auto"/>
            <w:left w:val="none" w:sz="0" w:space="0" w:color="auto"/>
            <w:bottom w:val="none" w:sz="0" w:space="0" w:color="auto"/>
            <w:right w:val="none" w:sz="0" w:space="0" w:color="auto"/>
          </w:divBdr>
          <w:divsChild>
            <w:div w:id="253368606">
              <w:marLeft w:val="0"/>
              <w:marRight w:val="0"/>
              <w:marTop w:val="0"/>
              <w:marBottom w:val="0"/>
              <w:divBdr>
                <w:top w:val="none" w:sz="0" w:space="0" w:color="auto"/>
                <w:left w:val="none" w:sz="0" w:space="0" w:color="auto"/>
                <w:bottom w:val="none" w:sz="0" w:space="0" w:color="auto"/>
                <w:right w:val="none" w:sz="0" w:space="0" w:color="auto"/>
              </w:divBdr>
              <w:divsChild>
                <w:div w:id="18449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9313">
      <w:bodyDiv w:val="1"/>
      <w:marLeft w:val="0"/>
      <w:marRight w:val="0"/>
      <w:marTop w:val="0"/>
      <w:marBottom w:val="0"/>
      <w:divBdr>
        <w:top w:val="none" w:sz="0" w:space="0" w:color="auto"/>
        <w:left w:val="none" w:sz="0" w:space="0" w:color="auto"/>
        <w:bottom w:val="none" w:sz="0" w:space="0" w:color="auto"/>
        <w:right w:val="none" w:sz="0" w:space="0" w:color="auto"/>
      </w:divBdr>
    </w:div>
    <w:div w:id="2142921087">
      <w:bodyDiv w:val="1"/>
      <w:marLeft w:val="0"/>
      <w:marRight w:val="0"/>
      <w:marTop w:val="0"/>
      <w:marBottom w:val="0"/>
      <w:divBdr>
        <w:top w:val="none" w:sz="0" w:space="0" w:color="auto"/>
        <w:left w:val="none" w:sz="0" w:space="0" w:color="auto"/>
        <w:bottom w:val="none" w:sz="0" w:space="0" w:color="auto"/>
        <w:right w:val="none" w:sz="0" w:space="0" w:color="auto"/>
      </w:divBdr>
      <w:divsChild>
        <w:div w:id="1359969746">
          <w:marLeft w:val="0"/>
          <w:marRight w:val="0"/>
          <w:marTop w:val="0"/>
          <w:marBottom w:val="0"/>
          <w:divBdr>
            <w:top w:val="none" w:sz="0" w:space="0" w:color="auto"/>
            <w:left w:val="none" w:sz="0" w:space="0" w:color="auto"/>
            <w:bottom w:val="none" w:sz="0" w:space="0" w:color="auto"/>
            <w:right w:val="none" w:sz="0" w:space="0" w:color="auto"/>
          </w:divBdr>
          <w:divsChild>
            <w:div w:id="10448953">
              <w:marLeft w:val="0"/>
              <w:marRight w:val="0"/>
              <w:marTop w:val="0"/>
              <w:marBottom w:val="0"/>
              <w:divBdr>
                <w:top w:val="none" w:sz="0" w:space="0" w:color="auto"/>
                <w:left w:val="none" w:sz="0" w:space="0" w:color="auto"/>
                <w:bottom w:val="none" w:sz="0" w:space="0" w:color="auto"/>
                <w:right w:val="none" w:sz="0" w:space="0" w:color="auto"/>
              </w:divBdr>
              <w:divsChild>
                <w:div w:id="1853031714">
                  <w:marLeft w:val="0"/>
                  <w:marRight w:val="0"/>
                  <w:marTop w:val="0"/>
                  <w:marBottom w:val="0"/>
                  <w:divBdr>
                    <w:top w:val="none" w:sz="0" w:space="0" w:color="auto"/>
                    <w:left w:val="none" w:sz="0" w:space="0" w:color="auto"/>
                    <w:bottom w:val="none" w:sz="0" w:space="0" w:color="auto"/>
                    <w:right w:val="none" w:sz="0" w:space="0" w:color="auto"/>
                  </w:divBdr>
                </w:div>
              </w:divsChild>
            </w:div>
            <w:div w:id="1699771792">
              <w:marLeft w:val="0"/>
              <w:marRight w:val="0"/>
              <w:marTop w:val="0"/>
              <w:marBottom w:val="0"/>
              <w:divBdr>
                <w:top w:val="none" w:sz="0" w:space="0" w:color="auto"/>
                <w:left w:val="none" w:sz="0" w:space="0" w:color="auto"/>
                <w:bottom w:val="none" w:sz="0" w:space="0" w:color="auto"/>
                <w:right w:val="none" w:sz="0" w:space="0" w:color="auto"/>
              </w:divBdr>
              <w:divsChild>
                <w:div w:id="18009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sex.shadowreport.org/public/2019-CRPD-LOI-Swiss-NGO-Zwischengeschlecht-Intersex-IGM.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ntersex.ch/" TargetMode="External"/><Relationship Id="rId17" Type="http://schemas.openxmlformats.org/officeDocument/2006/relationships/hyperlink" Target="http://www.ejpd.admin.ch/dam/data/bj/aktuell/news/2016/2016-05-25/synthesebericht-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genitalmutilation.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Zwischengeschlecht.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top.genitalmutilation.org/post/Pakistan-Intersex-children-birth-defects-patents-offered-surgery-to-make-them-normal-again" TargetMode="External"/><Relationship Id="rId18" Type="http://schemas.openxmlformats.org/officeDocument/2006/relationships/hyperlink" Target="http://intersex.shadowreport.org/public/2016-CRC-ZA-NGO-Zwischengeschlecht-Intersex-IGM.pdf" TargetMode="External"/><Relationship Id="rId26" Type="http://schemas.openxmlformats.org/officeDocument/2006/relationships/hyperlink" Target="http://stop.genitalmutilation.org/post/Denial-of-Needed-Health-Care-Intersex-in-Nepal-Pt-3" TargetMode="External"/><Relationship Id="rId39" Type="http://schemas.openxmlformats.org/officeDocument/2006/relationships/hyperlink" Target="https://www.ahv-iv.ch/de/Sozialversicherungen/Invalidenversicherung-IV" TargetMode="External"/><Relationship Id="rId21" Type="http://schemas.openxmlformats.org/officeDocument/2006/relationships/hyperlink" Target="http://intersex.shadowreport.org/public/Zwischengeschlecht_2015-CRC-Briefing_Intersex-IGM_web.pdf" TargetMode="External"/><Relationship Id="rId34" Type="http://schemas.openxmlformats.org/officeDocument/2006/relationships/hyperlink" Target="http://stop.genitalmutilation.org/public/S3_Zwischengeschlecht_UN-Expert-Meeting-2015_web.pdf" TargetMode="External"/><Relationship Id="rId42" Type="http://schemas.openxmlformats.org/officeDocument/2006/relationships/hyperlink" Target="https://www.admin.ch/opc/de/classified-compilation/19850317/index.html" TargetMode="External"/><Relationship Id="rId47" Type="http://schemas.openxmlformats.org/officeDocument/2006/relationships/hyperlink" Target="http://intersex.shadowreport.org/public/2017-CCPR-Swiss-NGO-Zwischengeschlecht-Intersex-IGM.pdf" TargetMode="External"/><Relationship Id="rId50" Type="http://schemas.openxmlformats.org/officeDocument/2006/relationships/hyperlink" Target="http://kastrationsspital.ch/public/Landbote_2019-01-10_S-1_5_intersex_web.pdf" TargetMode="External"/><Relationship Id="rId55" Type="http://schemas.openxmlformats.org/officeDocument/2006/relationships/hyperlink" Target="http://blog.zwischengeschlecht.info/post/2012/06/21/Intersex-Typ-Schizoid-Weibel-Frauenheilkunde-1944" TargetMode="External"/><Relationship Id="rId63" Type="http://schemas.openxmlformats.org/officeDocument/2006/relationships/hyperlink" Target="https://www.admin.ch/gov/fr/accueil/documentation/communiques.msg-id-62507.html" TargetMode="External"/><Relationship Id="rId68" Type="http://schemas.openxmlformats.org/officeDocument/2006/relationships/hyperlink" Target="https://www.parlament.ch/centers/kb/Documents/2015/Kommissionsbericht_RK-N_15.2043_2017-04-06.pdf" TargetMode="External"/><Relationship Id="rId76" Type="http://schemas.openxmlformats.org/officeDocument/2006/relationships/hyperlink" Target="https://archive-ouverte.unige.ch/unige:103975" TargetMode="External"/><Relationship Id="rId84" Type="http://schemas.openxmlformats.org/officeDocument/2006/relationships/hyperlink" Target="https://www.landbote.ch/ueberregional/intersexualitaet-bei-aufarbeitung-wurden-akten-vernichtet/story/24989187" TargetMode="External"/><Relationship Id="rId7" Type="http://schemas.openxmlformats.org/officeDocument/2006/relationships/hyperlink" Target="http://intersex.shadowreport.org/public/2019-CRC-LOIPR-Swiss-NGO-Zwischengeschlecht-Intersex-IGM.pdf" TargetMode="External"/><Relationship Id="rId71" Type="http://schemas.openxmlformats.org/officeDocument/2006/relationships/hyperlink" Target="http://ge.ch/grandconseil/search?search=2491" TargetMode="External"/><Relationship Id="rId2" Type="http://schemas.openxmlformats.org/officeDocument/2006/relationships/hyperlink" Target="http://Zwischengeschlecht.org/" TargetMode="External"/><Relationship Id="rId16" Type="http://schemas.openxmlformats.org/officeDocument/2006/relationships/hyperlink" Target="http://intersex.shadowreport.org/public/2016-CEDAW-France-NGO-Zwischengeschlecht-Intersex-IGM.pdf" TargetMode="External"/><Relationship Id="rId29" Type="http://schemas.openxmlformats.org/officeDocument/2006/relationships/hyperlink" Target="http://intersex.shadowreport.org/public/2016-CEDAW-France-NGO-Zwischengeschlecht-Intersex-IGM.pdf" TargetMode="External"/><Relationship Id="rId11" Type="http://schemas.openxmlformats.org/officeDocument/2006/relationships/hyperlink" Target="http://web.archive.org/web/20160305152127/http://prenatal.tv/lecturas/world%20atlas%20of%20birth%20defects.pdf" TargetMode="External"/><Relationship Id="rId24" Type="http://schemas.openxmlformats.org/officeDocument/2006/relationships/hyperlink" Target="http://intersex.shadowreport.org/public/2015-CAT-Hong-Kong-China-NGO-BBKCI-Intersex.pdf" TargetMode="External"/><Relationship Id="rId32" Type="http://schemas.openxmlformats.org/officeDocument/2006/relationships/hyperlink" Target="http://stop.genitalmutilation.org/post/Pinkwashing-of-Intersex-Genital-Mutilations-at-the-UN-CCPR120" TargetMode="External"/><Relationship Id="rId37" Type="http://schemas.openxmlformats.org/officeDocument/2006/relationships/hyperlink" Target="http://intersex.shadowreport.org/public/2017-CCPR-Swiss-NGO-Zwischengeschlecht-Intersex-IGM.pdf" TargetMode="External"/><Relationship Id="rId40" Type="http://schemas.openxmlformats.org/officeDocument/2006/relationships/hyperlink" Target="https://www.ahv-iv.ch/fr/Assurances-sociales/Assurance-invalidit%C3%A9-AI" TargetMode="External"/><Relationship Id="rId45" Type="http://schemas.openxmlformats.org/officeDocument/2006/relationships/hyperlink" Target="http://www.nek-cne.ch/fileadmin/nek-cne-dateien/Themen/Stellungnahmen/en/NEK_Intersexualitaet_En.pdf" TargetMode="External"/><Relationship Id="rId53" Type="http://schemas.openxmlformats.org/officeDocument/2006/relationships/hyperlink" Target="https://www.tagblatt.ch/ostschweiz/zwist-um-zwitter-operationen-ld.670674" TargetMode="External"/><Relationship Id="rId58" Type="http://schemas.openxmlformats.org/officeDocument/2006/relationships/hyperlink" Target="http://stop.genitalmutilation.org/post/Selective-Intersex-Abortions-Hypospadias-Intersex-XXY" TargetMode="External"/><Relationship Id="rId66" Type="http://schemas.openxmlformats.org/officeDocument/2006/relationships/hyperlink" Target="http://zwischengeschlecht.org/public/Offener_Brief_Zwischengeschlecht_Bern_10-12-2015.pdf" TargetMode="External"/><Relationship Id="rId74" Type="http://schemas.openxmlformats.org/officeDocument/2006/relationships/hyperlink" Target="http://stop.genitalmutilation.org/public/StopIGM-Geneve-M2491-mutilations-personnes-intersexes.pdf" TargetMode="External"/><Relationship Id="rId79" Type="http://schemas.openxmlformats.org/officeDocument/2006/relationships/hyperlink" Target="http://www.snf.ch/en/researchinFocus/newsroom/Pages/news-161010-press-release-reviewing-the-treatment-of-differences-of-sex-development.aspx" TargetMode="External"/><Relationship Id="rId5" Type="http://schemas.openxmlformats.org/officeDocument/2006/relationships/hyperlink" Target="http://intersex.shadowreport.org/" TargetMode="External"/><Relationship Id="rId61" Type="http://schemas.openxmlformats.org/officeDocument/2006/relationships/hyperlink" Target="https://www.20min.ch/ro/news/geneve/story/Un--gigantesque-pas-en-avant--pour-les-intersexes-26455395" TargetMode="External"/><Relationship Id="rId82" Type="http://schemas.openxmlformats.org/officeDocument/2006/relationships/hyperlink" Target="http://stop.genitalmutilation.org/post/Intersex-Awareness-Day-2018" TargetMode="External"/><Relationship Id="rId10" Type="http://schemas.openxmlformats.org/officeDocument/2006/relationships/hyperlink" Target="http://intersex.shadowreport.org/public/2014-CRC-Swiss-NGO-Zwischengeschlecht-Intersex-IGM_v2.pdf" TargetMode="External"/><Relationship Id="rId19" Type="http://schemas.openxmlformats.org/officeDocument/2006/relationships/hyperlink" Target="https://mg.co.za/article/2018-01-24-00-intersex-babies-killed-at-birth-because-theyre-bad-omens" TargetMode="External"/><Relationship Id="rId31" Type="http://schemas.openxmlformats.org/officeDocument/2006/relationships/hyperlink" Target="http://stop.genitalmutilation.org/post/NZ-to-be-Questioned-over-Intersex-Genital-Mutilations-by-UN-Committee-on-the-Rights-of-the-Child" TargetMode="External"/><Relationship Id="rId44" Type="http://schemas.openxmlformats.org/officeDocument/2006/relationships/hyperlink" Target="https://www.admin.ch/opc/it/classified-compilation/19850317/index.html" TargetMode="External"/><Relationship Id="rId52" Type="http://schemas.openxmlformats.org/officeDocument/2006/relationships/hyperlink" Target="https://www.landbote.ch/front/Intersexualitaet-Operation-soll-letzte-Option-sein/story/31642497" TargetMode="External"/><Relationship Id="rId60" Type="http://schemas.openxmlformats.org/officeDocument/2006/relationships/hyperlink" Target="https://www.parlament.ch/de/ratsbetrieb/suche-curia-vista/geschaeft?AffairId=20183470" TargetMode="External"/><Relationship Id="rId65" Type="http://schemas.openxmlformats.org/officeDocument/2006/relationships/hyperlink" Target="https://www.admin.ch/gov/de/start/dokumentation/medienmitteilungen.msg-id-73468.html" TargetMode="External"/><Relationship Id="rId73" Type="http://schemas.openxmlformats.org/officeDocument/2006/relationships/hyperlink" Target="http://ge.ch/grandconseil/sessions/seances-pv-lion/22/?session=66" TargetMode="External"/><Relationship Id="rId78" Type="http://schemas.openxmlformats.org/officeDocument/2006/relationships/hyperlink" Target="http://stop.genitalmutilation.org/post/IGM-Only-Fear-of-the-Judge-Will-Make-Surgeons-Change" TargetMode="External"/><Relationship Id="rId81" Type="http://schemas.openxmlformats.org/officeDocument/2006/relationships/hyperlink" Target="http://www.kantonsrat.zh.ch/Geschaefte/Geschaefte.aspx?GeschaeftID=515cf4f3-1641-43f0-8fe4-9e28b9bf28df" TargetMode="External"/><Relationship Id="rId4" Type="http://schemas.openxmlformats.org/officeDocument/2006/relationships/hyperlink" Target="http://zwischengeschlecht.org/post/Statuten" TargetMode="External"/><Relationship Id="rId9" Type="http://schemas.openxmlformats.org/officeDocument/2006/relationships/hyperlink" Target="http://stop.genitalmutilation.org/post/UK-Questioned-over-Intersex-Genital-Mutilations-by-UN-Committee-on-the-Rights-of-Persons-with-Disabilities-CRPD" TargetMode="External"/><Relationship Id="rId14" Type="http://schemas.openxmlformats.org/officeDocument/2006/relationships/hyperlink" Target="https://www.thenews.com.pk/print/287739-100-infants-with-birth-defects-rehabilitated" TargetMode="External"/><Relationship Id="rId22" Type="http://schemas.openxmlformats.org/officeDocument/2006/relationships/hyperlink" Target="http://www.bbc.com/news/world-africa-39780214" TargetMode="External"/><Relationship Id="rId27" Type="http://schemas.openxmlformats.org/officeDocument/2006/relationships/hyperlink" Target="https://76crimes.com/2015/12/23/intersex-in-kenya-held-captive-beaten-hacked-dead/" TargetMode="External"/><Relationship Id="rId30" Type="http://schemas.openxmlformats.org/officeDocument/2006/relationships/hyperlink" Target="http://stop.genitalmutilation.org/post/ACHPR-African-Commissioner-warns-Stop-conflating-intersex-and-LGBT" TargetMode="External"/><Relationship Id="rId35" Type="http://schemas.openxmlformats.org/officeDocument/2006/relationships/hyperlink" Target="http://stop.genitalmutilation.org/post/Major-Setback-for-Intersex-Human-Rights-at-the-UN" TargetMode="External"/><Relationship Id="rId43" Type="http://schemas.openxmlformats.org/officeDocument/2006/relationships/hyperlink" Target="https://www.admin.ch/opc/fr/classified-compilation/19850317/index.html" TargetMode="External"/><Relationship Id="rId48" Type="http://schemas.openxmlformats.org/officeDocument/2006/relationships/hyperlink" Target="https://www.admin.ch/gov/de/start/dokumentation/medienmitteilungen.msg-id-73468.html" TargetMode="External"/><Relationship Id="rId56" Type="http://schemas.openxmlformats.org/officeDocument/2006/relationships/hyperlink" Target="http://intersex.shadowreport.org/public/2014-CRC-Swiss-NGO-Zwischengeschlecht-Intersex-IGM_v2.pdf" TargetMode="External"/><Relationship Id="rId64" Type="http://schemas.openxmlformats.org/officeDocument/2006/relationships/hyperlink" Target="https://biblio.parlament.ch/e-docs/1901442546.pdf" TargetMode="External"/><Relationship Id="rId69" Type="http://schemas.openxmlformats.org/officeDocument/2006/relationships/hyperlink" Target="https://www.parlament.ch/de/ratsbetrieb/amtliches-bulletin/amtliches-bulletin-die-verhandlungen?SubjectId=39798" TargetMode="External"/><Relationship Id="rId77" Type="http://schemas.openxmlformats.org/officeDocument/2006/relationships/hyperlink" Target="http://stop.genitalmutilation.org/public/StopIGM-Geneve-M2491-mutilations-personnes-intersexes.pdf" TargetMode="External"/><Relationship Id="rId8" Type="http://schemas.openxmlformats.org/officeDocument/2006/relationships/hyperlink" Target="http://dpoa.org.au/wp-content/uploads/2018/10/DPOA_AHRC_IntersexConsultationPaper_300918.docx" TargetMode="External"/><Relationship Id="rId51" Type="http://schemas.openxmlformats.org/officeDocument/2006/relationships/hyperlink" Target="https://www.kispi.uzh.ch/de/medien/medienmitteilungen/2019/Documents/190513_Medienmitteilung_DSD%20Einigung%20Behandlung.pdf" TargetMode="External"/><Relationship Id="rId72" Type="http://schemas.openxmlformats.org/officeDocument/2006/relationships/hyperlink" Target="http://ge.ch/grandconseil/search?search=2541" TargetMode="External"/><Relationship Id="rId80" Type="http://schemas.openxmlformats.org/officeDocument/2006/relationships/hyperlink" Target="http://intersex.shadowreport.org/public/2014-CRC-Swiss-NGO-Zwischengeschlecht-Intersex-IGM_v2.pdf" TargetMode="External"/><Relationship Id="rId3" Type="http://schemas.openxmlformats.org/officeDocument/2006/relationships/hyperlink" Target="http://stop.genitalmutilation.org/" TargetMode="External"/><Relationship Id="rId12" Type="http://schemas.openxmlformats.org/officeDocument/2006/relationships/hyperlink" Target="http://intersex.shadowreport.org/public/2016-CEDAW-France-NGO-Zwischengeschlecht-Intersex-IGM.pdf" TargetMode="External"/><Relationship Id="rId17" Type="http://schemas.openxmlformats.org/officeDocument/2006/relationships/hyperlink" Target="http://intersex.shadowreport.org/public/2015-CRPD-LoI-Germany_NGO-Report_Zwischengeschlecht_Intersex-IGM.docx" TargetMode="External"/><Relationship Id="rId25" Type="http://schemas.openxmlformats.org/officeDocument/2006/relationships/hyperlink" Target="http://stop.genitalmutilation.org/post/Africa-Intersex-Survey-Documents-Intersex-Genital-Mutilation-Infanticide-Abandonment-Expulsion-Uganda-Kenya-Rwanda" TargetMode="External"/><Relationship Id="rId33" Type="http://schemas.openxmlformats.org/officeDocument/2006/relationships/hyperlink" Target="http://stop.genitalmutilation.org/post/Amnesty-Report-fails-Intersex-Children-and-IGM-Survivors" TargetMode="External"/><Relationship Id="rId38" Type="http://schemas.openxmlformats.org/officeDocument/2006/relationships/hyperlink" Target="https://www.ahv-iv.ch/en/Social-insurances/Disability-insurance-DI" TargetMode="External"/><Relationship Id="rId46" Type="http://schemas.openxmlformats.org/officeDocument/2006/relationships/hyperlink" Target="http://blog.zwischengeschlecht.info/pages/Kosmetische-Genitaloperationen-Ziffern-Liste-der-Geburtsgebrechen" TargetMode="External"/><Relationship Id="rId59" Type="http://schemas.openxmlformats.org/officeDocument/2006/relationships/hyperlink" Target="http://stop.genitalmutilation.org/post/Transcript-Intersex-QA-CRC-Geneva-2015" TargetMode="External"/><Relationship Id="rId67" Type="http://schemas.openxmlformats.org/officeDocument/2006/relationships/hyperlink" Target="https://www.parlament.ch/centers/kb/Documents/2015/Kommissionsbericht_RK-S_15.2043_2017-01-23.pdf" TargetMode="External"/><Relationship Id="rId20" Type="http://schemas.openxmlformats.org/officeDocument/2006/relationships/hyperlink" Target="http://stop.genitalmutilation.org/post/Africa-Intersex-Survey-Documents-Intersex-Genital-Mutilation-Infanticide-Abandonment-Expulsion-Uganda-Kenya-Rwanda" TargetMode="External"/><Relationship Id="rId41" Type="http://schemas.openxmlformats.org/officeDocument/2006/relationships/hyperlink" Target="https://www.ahv-iv.ch/it/Assicurazioni-sociali/Assicurazione-per-linvalidit%C3%A0-AI" TargetMode="External"/><Relationship Id="rId54" Type="http://schemas.openxmlformats.org/officeDocument/2006/relationships/hyperlink" Target="http://intersex.shadowreport.org/public/2015-CAT-Austria-VIMOE-Zwischengeschlecht-Intersex-IGM.pdf" TargetMode="External"/><Relationship Id="rId62" Type="http://schemas.openxmlformats.org/officeDocument/2006/relationships/hyperlink" Target="https://www.admin.ch/gov/fr/accueil/documentation/communiques.msg-id-62507.html" TargetMode="External"/><Relationship Id="rId70" Type="http://schemas.openxmlformats.org/officeDocument/2006/relationships/hyperlink" Target="https://www.parlament.ch/de/ratsbetrieb/amtliches-bulletin/amtliches-bulletin-die-verhandlungen?SubjectId=40660" TargetMode="External"/><Relationship Id="rId75" Type="http://schemas.openxmlformats.org/officeDocument/2006/relationships/hyperlink" Target="http://ge.ch/grandconseil/sessions/video/020111/66/" TargetMode="External"/><Relationship Id="rId83" Type="http://schemas.openxmlformats.org/officeDocument/2006/relationships/hyperlink" Target="https://www.nzz.ch/zuerich/die-intersex-kinder-weshalb-akten-zu-umstrittener-behandlung-am-zuercher-kinderspital-vernichtet-worden-sind-ld.1432386" TargetMode="External"/><Relationship Id="rId1" Type="http://schemas.openxmlformats.org/officeDocument/2006/relationships/hyperlink" Target="http://www.ohchr.org/EN/NewsEvents/Pages/DisplayNews.aspx?NewsID=20739&amp;LangID=E" TargetMode="External"/><Relationship Id="rId6" Type="http://schemas.openxmlformats.org/officeDocument/2006/relationships/hyperlink" Target="http://intersex.ch/" TargetMode="External"/><Relationship Id="rId15" Type="http://schemas.openxmlformats.org/officeDocument/2006/relationships/hyperlink" Target="https://www.hfea.gov.uk/pgd-conditions/" TargetMode="External"/><Relationship Id="rId23" Type="http://schemas.openxmlformats.org/officeDocument/2006/relationships/hyperlink" Target="http://stop.genitalmutilation.org/post/Africa-Intersex-Survey-Documents-Intersex-Genital-Mutilation-Infanticide-Abandonment-Expulsion-Uganda-Kenya-Rwanda" TargetMode="External"/><Relationship Id="rId28" Type="http://schemas.openxmlformats.org/officeDocument/2006/relationships/hyperlink" Target="http://www.parlament.ch/d/suche/seiten/geschaefte.aspx?gesch_id=20113286" TargetMode="External"/><Relationship Id="rId36" Type="http://schemas.openxmlformats.org/officeDocument/2006/relationships/hyperlink" Target="http://stop.genitalmutilation.org/post/Circular-7-step-back-for-intersex-human-rights-in-Chile" TargetMode="External"/><Relationship Id="rId49" Type="http://schemas.openxmlformats.org/officeDocument/2006/relationships/hyperlink" Target="https://www.tagblatt.ch/ostschweiz/zwist-um-zwitter-operationen-ld.670674" TargetMode="External"/><Relationship Id="rId57" Type="http://schemas.openxmlformats.org/officeDocument/2006/relationships/hyperlink" Target="http://web.archive.org/web/20160305152127/http://prenatal.tv/lecturas/world%20atlas%20of%20birth%20defect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8FA5-95B4-4040-8039-18572E7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7923</Words>
  <Characters>49919</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Intersex Genital Mutilations - CRPD LOI Switzerland NGO Report 2019</vt:lpstr>
    </vt:vector>
  </TitlesOfParts>
  <Company>Microsoft</Company>
  <LinksUpToDate>false</LinksUpToDate>
  <CharactersWithSpaces>57727</CharactersWithSpaces>
  <SharedDoc>false</SharedDoc>
  <HyperlinkBase/>
  <HLinks>
    <vt:vector size="282" baseType="variant">
      <vt:variant>
        <vt:i4>1769521</vt:i4>
      </vt:variant>
      <vt:variant>
        <vt:i4>86</vt:i4>
      </vt:variant>
      <vt:variant>
        <vt:i4>0</vt:i4>
      </vt:variant>
      <vt:variant>
        <vt:i4>5</vt:i4>
      </vt:variant>
      <vt:variant>
        <vt:lpwstr/>
      </vt:variant>
      <vt:variant>
        <vt:lpwstr>_Toc486307301</vt:lpwstr>
      </vt:variant>
      <vt:variant>
        <vt:i4>1769521</vt:i4>
      </vt:variant>
      <vt:variant>
        <vt:i4>80</vt:i4>
      </vt:variant>
      <vt:variant>
        <vt:i4>0</vt:i4>
      </vt:variant>
      <vt:variant>
        <vt:i4>5</vt:i4>
      </vt:variant>
      <vt:variant>
        <vt:lpwstr/>
      </vt:variant>
      <vt:variant>
        <vt:lpwstr>_Toc486307300</vt:lpwstr>
      </vt:variant>
      <vt:variant>
        <vt:i4>1179696</vt:i4>
      </vt:variant>
      <vt:variant>
        <vt:i4>74</vt:i4>
      </vt:variant>
      <vt:variant>
        <vt:i4>0</vt:i4>
      </vt:variant>
      <vt:variant>
        <vt:i4>5</vt:i4>
      </vt:variant>
      <vt:variant>
        <vt:lpwstr/>
      </vt:variant>
      <vt:variant>
        <vt:lpwstr>_Toc486307299</vt:lpwstr>
      </vt:variant>
      <vt:variant>
        <vt:i4>1179696</vt:i4>
      </vt:variant>
      <vt:variant>
        <vt:i4>68</vt:i4>
      </vt:variant>
      <vt:variant>
        <vt:i4>0</vt:i4>
      </vt:variant>
      <vt:variant>
        <vt:i4>5</vt:i4>
      </vt:variant>
      <vt:variant>
        <vt:lpwstr/>
      </vt:variant>
      <vt:variant>
        <vt:lpwstr>_Toc486307298</vt:lpwstr>
      </vt:variant>
      <vt:variant>
        <vt:i4>1179696</vt:i4>
      </vt:variant>
      <vt:variant>
        <vt:i4>62</vt:i4>
      </vt:variant>
      <vt:variant>
        <vt:i4>0</vt:i4>
      </vt:variant>
      <vt:variant>
        <vt:i4>5</vt:i4>
      </vt:variant>
      <vt:variant>
        <vt:lpwstr/>
      </vt:variant>
      <vt:variant>
        <vt:lpwstr>_Toc486307297</vt:lpwstr>
      </vt:variant>
      <vt:variant>
        <vt:i4>1179696</vt:i4>
      </vt:variant>
      <vt:variant>
        <vt:i4>56</vt:i4>
      </vt:variant>
      <vt:variant>
        <vt:i4>0</vt:i4>
      </vt:variant>
      <vt:variant>
        <vt:i4>5</vt:i4>
      </vt:variant>
      <vt:variant>
        <vt:lpwstr/>
      </vt:variant>
      <vt:variant>
        <vt:lpwstr>_Toc486307296</vt:lpwstr>
      </vt:variant>
      <vt:variant>
        <vt:i4>1179696</vt:i4>
      </vt:variant>
      <vt:variant>
        <vt:i4>50</vt:i4>
      </vt:variant>
      <vt:variant>
        <vt:i4>0</vt:i4>
      </vt:variant>
      <vt:variant>
        <vt:i4>5</vt:i4>
      </vt:variant>
      <vt:variant>
        <vt:lpwstr/>
      </vt:variant>
      <vt:variant>
        <vt:lpwstr>_Toc486307295</vt:lpwstr>
      </vt:variant>
      <vt:variant>
        <vt:i4>1179696</vt:i4>
      </vt:variant>
      <vt:variant>
        <vt:i4>44</vt:i4>
      </vt:variant>
      <vt:variant>
        <vt:i4>0</vt:i4>
      </vt:variant>
      <vt:variant>
        <vt:i4>5</vt:i4>
      </vt:variant>
      <vt:variant>
        <vt:lpwstr/>
      </vt:variant>
      <vt:variant>
        <vt:lpwstr>_Toc486307294</vt:lpwstr>
      </vt:variant>
      <vt:variant>
        <vt:i4>1179696</vt:i4>
      </vt:variant>
      <vt:variant>
        <vt:i4>38</vt:i4>
      </vt:variant>
      <vt:variant>
        <vt:i4>0</vt:i4>
      </vt:variant>
      <vt:variant>
        <vt:i4>5</vt:i4>
      </vt:variant>
      <vt:variant>
        <vt:lpwstr/>
      </vt:variant>
      <vt:variant>
        <vt:lpwstr>_Toc486307293</vt:lpwstr>
      </vt:variant>
      <vt:variant>
        <vt:i4>1179696</vt:i4>
      </vt:variant>
      <vt:variant>
        <vt:i4>32</vt:i4>
      </vt:variant>
      <vt:variant>
        <vt:i4>0</vt:i4>
      </vt:variant>
      <vt:variant>
        <vt:i4>5</vt:i4>
      </vt:variant>
      <vt:variant>
        <vt:lpwstr/>
      </vt:variant>
      <vt:variant>
        <vt:lpwstr>_Toc486307292</vt:lpwstr>
      </vt:variant>
      <vt:variant>
        <vt:i4>1179696</vt:i4>
      </vt:variant>
      <vt:variant>
        <vt:i4>26</vt:i4>
      </vt:variant>
      <vt:variant>
        <vt:i4>0</vt:i4>
      </vt:variant>
      <vt:variant>
        <vt:i4>5</vt:i4>
      </vt:variant>
      <vt:variant>
        <vt:lpwstr/>
      </vt:variant>
      <vt:variant>
        <vt:lpwstr>_Toc486307291</vt:lpwstr>
      </vt:variant>
      <vt:variant>
        <vt:i4>1179696</vt:i4>
      </vt:variant>
      <vt:variant>
        <vt:i4>20</vt:i4>
      </vt:variant>
      <vt:variant>
        <vt:i4>0</vt:i4>
      </vt:variant>
      <vt:variant>
        <vt:i4>5</vt:i4>
      </vt:variant>
      <vt:variant>
        <vt:lpwstr/>
      </vt:variant>
      <vt:variant>
        <vt:lpwstr>_Toc486307290</vt:lpwstr>
      </vt:variant>
      <vt:variant>
        <vt:i4>1245232</vt:i4>
      </vt:variant>
      <vt:variant>
        <vt:i4>14</vt:i4>
      </vt:variant>
      <vt:variant>
        <vt:i4>0</vt:i4>
      </vt:variant>
      <vt:variant>
        <vt:i4>5</vt:i4>
      </vt:variant>
      <vt:variant>
        <vt:lpwstr/>
      </vt:variant>
      <vt:variant>
        <vt:lpwstr>_Toc486307289</vt:lpwstr>
      </vt:variant>
      <vt:variant>
        <vt:i4>131147</vt:i4>
      </vt:variant>
      <vt:variant>
        <vt:i4>9</vt:i4>
      </vt:variant>
      <vt:variant>
        <vt:i4>0</vt:i4>
      </vt:variant>
      <vt:variant>
        <vt:i4>5</vt:i4>
      </vt:variant>
      <vt:variant>
        <vt:lpwstr>http://intersex.shadowreport.org/public/2017-CAT-LoIPR-Swiss-NGO-Zwischengeschlecht-Intersex-IGM.pdf</vt:lpwstr>
      </vt:variant>
      <vt:variant>
        <vt:lpwstr/>
      </vt:variant>
      <vt:variant>
        <vt:i4>6750314</vt:i4>
      </vt:variant>
      <vt:variant>
        <vt:i4>6</vt:i4>
      </vt:variant>
      <vt:variant>
        <vt:i4>0</vt:i4>
      </vt:variant>
      <vt:variant>
        <vt:i4>5</vt:i4>
      </vt:variant>
      <vt:variant>
        <vt:lpwstr>http://intersex.ch/</vt:lpwstr>
      </vt:variant>
      <vt:variant>
        <vt:lpwstr/>
      </vt:variant>
      <vt:variant>
        <vt:i4>3866678</vt:i4>
      </vt:variant>
      <vt:variant>
        <vt:i4>3</vt:i4>
      </vt:variant>
      <vt:variant>
        <vt:i4>0</vt:i4>
      </vt:variant>
      <vt:variant>
        <vt:i4>5</vt:i4>
      </vt:variant>
      <vt:variant>
        <vt:lpwstr>http://stopigm.org/</vt:lpwstr>
      </vt:variant>
      <vt:variant>
        <vt:lpwstr/>
      </vt:variant>
      <vt:variant>
        <vt:i4>3932286</vt:i4>
      </vt:variant>
      <vt:variant>
        <vt:i4>0</vt:i4>
      </vt:variant>
      <vt:variant>
        <vt:i4>0</vt:i4>
      </vt:variant>
      <vt:variant>
        <vt:i4>5</vt:i4>
      </vt:variant>
      <vt:variant>
        <vt:lpwstr>http://zwischengeschlecht.org/</vt:lpwstr>
      </vt:variant>
      <vt:variant>
        <vt:lpwstr/>
      </vt:variant>
      <vt:variant>
        <vt:i4>3276858</vt:i4>
      </vt:variant>
      <vt:variant>
        <vt:i4>87</vt:i4>
      </vt:variant>
      <vt:variant>
        <vt:i4>0</vt:i4>
      </vt:variant>
      <vt:variant>
        <vt:i4>5</vt:i4>
      </vt:variant>
      <vt:variant>
        <vt:lpwstr>http://stop.genitalmutilation.org/post/IGM-Only-Fear-of-the-Judge-Will-Make-Surgeons-Change</vt:lpwstr>
      </vt:variant>
      <vt:variant>
        <vt:lpwstr/>
      </vt:variant>
      <vt:variant>
        <vt:i4>5373989</vt:i4>
      </vt:variant>
      <vt:variant>
        <vt:i4>84</vt:i4>
      </vt:variant>
      <vt:variant>
        <vt:i4>0</vt:i4>
      </vt:variant>
      <vt:variant>
        <vt:i4>5</vt:i4>
      </vt:variant>
      <vt:variant>
        <vt:lpwstr>http://www.swissinfo.ch/eng/swiss_news/Third_gender_fights_for_recognition.html?cid=34791620</vt:lpwstr>
      </vt:variant>
      <vt:variant>
        <vt:lpwstr/>
      </vt:variant>
      <vt:variant>
        <vt:i4>7471165</vt:i4>
      </vt:variant>
      <vt:variant>
        <vt:i4>81</vt:i4>
      </vt:variant>
      <vt:variant>
        <vt:i4>0</vt:i4>
      </vt:variant>
      <vt:variant>
        <vt:i4>5</vt:i4>
      </vt:variant>
      <vt:variant>
        <vt:lpwstr>http://www.nek-cne.ch/fileadmin/nek-cne-dateien/Themen/Stellungnahmen/en/NEK_Intersexualitaet_En.pdf</vt:lpwstr>
      </vt:variant>
      <vt:variant>
        <vt:lpwstr/>
      </vt:variant>
      <vt:variant>
        <vt:i4>983053</vt:i4>
      </vt:variant>
      <vt:variant>
        <vt:i4>78</vt:i4>
      </vt:variant>
      <vt:variant>
        <vt:i4>0</vt:i4>
      </vt:variant>
      <vt:variant>
        <vt:i4>5</vt:i4>
      </vt:variant>
      <vt:variant>
        <vt:lpwstr>http://www.snf.ch/en/researchinFocus/newsroom/Pages/news-161010-press-release-reviewing-the-treatment-of-differences-of-sex-development.aspx</vt:lpwstr>
      </vt:variant>
      <vt:variant>
        <vt:lpwstr/>
      </vt:variant>
      <vt:variant>
        <vt:i4>6881335</vt:i4>
      </vt:variant>
      <vt:variant>
        <vt:i4>75</vt:i4>
      </vt:variant>
      <vt:variant>
        <vt:i4>0</vt:i4>
      </vt:variant>
      <vt:variant>
        <vt:i4>5</vt:i4>
      </vt:variant>
      <vt:variant>
        <vt:lpwstr>https://www.admin.ch/gov/fr/accueil/documentation/communiques.msg-id-62507.html</vt:lpwstr>
      </vt:variant>
      <vt:variant>
        <vt:lpwstr/>
      </vt:variant>
      <vt:variant>
        <vt:i4>3407993</vt:i4>
      </vt:variant>
      <vt:variant>
        <vt:i4>72</vt:i4>
      </vt:variant>
      <vt:variant>
        <vt:i4>0</vt:i4>
      </vt:variant>
      <vt:variant>
        <vt:i4>5</vt:i4>
      </vt:variant>
      <vt:variant>
        <vt:lpwstr>https://www.parlament.ch/de/ratsbetrieb/amtliches-bulletin/amtliches-bulletin-die-verhandlungen?SubjectId=40660</vt:lpwstr>
      </vt:variant>
      <vt:variant>
        <vt:lpwstr/>
      </vt:variant>
      <vt:variant>
        <vt:i4>3276927</vt:i4>
      </vt:variant>
      <vt:variant>
        <vt:i4>69</vt:i4>
      </vt:variant>
      <vt:variant>
        <vt:i4>0</vt:i4>
      </vt:variant>
      <vt:variant>
        <vt:i4>5</vt:i4>
      </vt:variant>
      <vt:variant>
        <vt:lpwstr>https://www.parlament.ch/de/ratsbetrieb/amtliches-bulletin/amtliches-bulletin-die-verhandlungen?SubjectId=39798</vt:lpwstr>
      </vt:variant>
      <vt:variant>
        <vt:lpwstr/>
      </vt:variant>
      <vt:variant>
        <vt:i4>3932234</vt:i4>
      </vt:variant>
      <vt:variant>
        <vt:i4>66</vt:i4>
      </vt:variant>
      <vt:variant>
        <vt:i4>0</vt:i4>
      </vt:variant>
      <vt:variant>
        <vt:i4>5</vt:i4>
      </vt:variant>
      <vt:variant>
        <vt:lpwstr>https://www.parlament.ch/centers/kb/Documents/2015/Kommissionsbericht_RK-N_15.2043_2017-04-06.pdf</vt:lpwstr>
      </vt:variant>
      <vt:variant>
        <vt:lpwstr/>
      </vt:variant>
      <vt:variant>
        <vt:i4>2490447</vt:i4>
      </vt:variant>
      <vt:variant>
        <vt:i4>63</vt:i4>
      </vt:variant>
      <vt:variant>
        <vt:i4>0</vt:i4>
      </vt:variant>
      <vt:variant>
        <vt:i4>5</vt:i4>
      </vt:variant>
      <vt:variant>
        <vt:lpwstr>https://www.parlament.ch/centers/kb/Documents/2015/Kommissionsbericht_RK-S_15.2043_2017-01-23.pdf</vt:lpwstr>
      </vt:variant>
      <vt:variant>
        <vt:lpwstr/>
      </vt:variant>
      <vt:variant>
        <vt:i4>6881330</vt:i4>
      </vt:variant>
      <vt:variant>
        <vt:i4>60</vt:i4>
      </vt:variant>
      <vt:variant>
        <vt:i4>0</vt:i4>
      </vt:variant>
      <vt:variant>
        <vt:i4>5</vt:i4>
      </vt:variant>
      <vt:variant>
        <vt:lpwstr>http://zwischengeschlecht.org/public/Offener_Brief_Zwischengeschlecht_Bern_10-12-2015.pdf</vt:lpwstr>
      </vt:variant>
      <vt:variant>
        <vt:lpwstr/>
      </vt:variant>
      <vt:variant>
        <vt:i4>6881335</vt:i4>
      </vt:variant>
      <vt:variant>
        <vt:i4>57</vt:i4>
      </vt:variant>
      <vt:variant>
        <vt:i4>0</vt:i4>
      </vt:variant>
      <vt:variant>
        <vt:i4>5</vt:i4>
      </vt:variant>
      <vt:variant>
        <vt:lpwstr>https://www.admin.ch/gov/fr/accueil/documentation/communiques.msg-id-62507.html</vt:lpwstr>
      </vt:variant>
      <vt:variant>
        <vt:lpwstr/>
      </vt:variant>
      <vt:variant>
        <vt:i4>1310769</vt:i4>
      </vt:variant>
      <vt:variant>
        <vt:i4>54</vt:i4>
      </vt:variant>
      <vt:variant>
        <vt:i4>0</vt:i4>
      </vt:variant>
      <vt:variant>
        <vt:i4>5</vt:i4>
      </vt:variant>
      <vt:variant>
        <vt:lpwstr>http://tbinternet.ohchr.org/_layouts/treatybodyexternal/Download.aspx?symbolno=CCPR%2FC%2FCHE%2F4&amp;Lang=en</vt:lpwstr>
      </vt:variant>
      <vt:variant>
        <vt:lpwstr/>
      </vt:variant>
      <vt:variant>
        <vt:i4>6881335</vt:i4>
      </vt:variant>
      <vt:variant>
        <vt:i4>51</vt:i4>
      </vt:variant>
      <vt:variant>
        <vt:i4>0</vt:i4>
      </vt:variant>
      <vt:variant>
        <vt:i4>5</vt:i4>
      </vt:variant>
      <vt:variant>
        <vt:lpwstr>https://www.admin.ch/gov/fr/accueil/documentation/communiques.msg-id-62507.html</vt:lpwstr>
      </vt:variant>
      <vt:variant>
        <vt:lpwstr/>
      </vt:variant>
      <vt:variant>
        <vt:i4>1310769</vt:i4>
      </vt:variant>
      <vt:variant>
        <vt:i4>48</vt:i4>
      </vt:variant>
      <vt:variant>
        <vt:i4>0</vt:i4>
      </vt:variant>
      <vt:variant>
        <vt:i4>5</vt:i4>
      </vt:variant>
      <vt:variant>
        <vt:lpwstr>http://tbinternet.ohchr.org/_layouts/treatybodyexternal/Download.aspx?symbolno=CCPR%2FC%2FCHE%2F4&amp;Lang=en</vt:lpwstr>
      </vt:variant>
      <vt:variant>
        <vt:lpwstr/>
      </vt:variant>
      <vt:variant>
        <vt:i4>7929959</vt:i4>
      </vt:variant>
      <vt:variant>
        <vt:i4>45</vt:i4>
      </vt:variant>
      <vt:variant>
        <vt:i4>0</vt:i4>
      </vt:variant>
      <vt:variant>
        <vt:i4>5</vt:i4>
      </vt:variant>
      <vt:variant>
        <vt:lpwstr>http://intersex.shadowreport.org/public/2017-CCPR-Swiss-NGO-Zwischengeschlecht-Intersex-IGM.pdf</vt:lpwstr>
      </vt:variant>
      <vt:variant>
        <vt:lpwstr/>
      </vt:variant>
      <vt:variant>
        <vt:i4>3997755</vt:i4>
      </vt:variant>
      <vt:variant>
        <vt:i4>42</vt:i4>
      </vt:variant>
      <vt:variant>
        <vt:i4>0</vt:i4>
      </vt:variant>
      <vt:variant>
        <vt:i4>5</vt:i4>
      </vt:variant>
      <vt:variant>
        <vt:lpwstr>http://blog.zwischengeschlecht.info/pages/Kosmetische-Genitaloperationen-Ziffern-Liste-der-Geburtsgebrechen</vt:lpwstr>
      </vt:variant>
      <vt:variant>
        <vt:lpwstr/>
      </vt:variant>
      <vt:variant>
        <vt:i4>7471165</vt:i4>
      </vt:variant>
      <vt:variant>
        <vt:i4>39</vt:i4>
      </vt:variant>
      <vt:variant>
        <vt:i4>0</vt:i4>
      </vt:variant>
      <vt:variant>
        <vt:i4>5</vt:i4>
      </vt:variant>
      <vt:variant>
        <vt:lpwstr>http://www.nek-cne.ch/fileadmin/nek-cne-dateien/Themen/Stellungnahmen/en/NEK_Intersexualitaet_En.pdf</vt:lpwstr>
      </vt:variant>
      <vt:variant>
        <vt:lpwstr/>
      </vt:variant>
      <vt:variant>
        <vt:i4>7929959</vt:i4>
      </vt:variant>
      <vt:variant>
        <vt:i4>36</vt:i4>
      </vt:variant>
      <vt:variant>
        <vt:i4>0</vt:i4>
      </vt:variant>
      <vt:variant>
        <vt:i4>5</vt:i4>
      </vt:variant>
      <vt:variant>
        <vt:lpwstr>http://intersex.shadowreport.org/public/2017-CCPR-Swiss-NGO-Zwischengeschlecht-Intersex-IGM.pdf</vt:lpwstr>
      </vt:variant>
      <vt:variant>
        <vt:lpwstr/>
      </vt:variant>
      <vt:variant>
        <vt:i4>7798910</vt:i4>
      </vt:variant>
      <vt:variant>
        <vt:i4>33</vt:i4>
      </vt:variant>
      <vt:variant>
        <vt:i4>0</vt:i4>
      </vt:variant>
      <vt:variant>
        <vt:i4>5</vt:i4>
      </vt:variant>
      <vt:variant>
        <vt:lpwstr>http://intersex.shadowreport.org/public/2016-CEDAW-Germany-NGO-Zwischengeschlecht-Intersex-IGM.pdf</vt:lpwstr>
      </vt:variant>
      <vt:variant>
        <vt:lpwstr/>
      </vt:variant>
      <vt:variant>
        <vt:i4>6684779</vt:i4>
      </vt:variant>
      <vt:variant>
        <vt:i4>30</vt:i4>
      </vt:variant>
      <vt:variant>
        <vt:i4>0</vt:i4>
      </vt:variant>
      <vt:variant>
        <vt:i4>5</vt:i4>
      </vt:variant>
      <vt:variant>
        <vt:lpwstr>http://stop.genitalmutilation.org/post/CAT60-Argentina-to-be-Questioned-on-Intersex-Genital-Mutilation-by-UN-Committee-against-Torture</vt:lpwstr>
      </vt:variant>
      <vt:variant>
        <vt:lpwstr/>
      </vt:variant>
      <vt:variant>
        <vt:i4>6422561</vt:i4>
      </vt:variant>
      <vt:variant>
        <vt:i4>27</vt:i4>
      </vt:variant>
      <vt:variant>
        <vt:i4>0</vt:i4>
      </vt:variant>
      <vt:variant>
        <vt:i4>5</vt:i4>
      </vt:variant>
      <vt:variant>
        <vt:lpwstr>http://stop.genitalmutilation.org/post/Geneva-UN-Committee-against-Torture-questions-Austria-over-Intersex-Genital-Mutilations</vt:lpwstr>
      </vt:variant>
      <vt:variant>
        <vt:lpwstr/>
      </vt:variant>
      <vt:variant>
        <vt:i4>5570563</vt:i4>
      </vt:variant>
      <vt:variant>
        <vt:i4>24</vt:i4>
      </vt:variant>
      <vt:variant>
        <vt:i4>0</vt:i4>
      </vt:variant>
      <vt:variant>
        <vt:i4>5</vt:i4>
      </vt:variant>
      <vt:variant>
        <vt:lpwstr>http://stop.genitalmutilation.org/post/UN-Press-Release-calls-IGM-survivors-transsexual-children-CATArgentina-UNCAT60</vt:lpwstr>
      </vt:variant>
      <vt:variant>
        <vt:lpwstr/>
      </vt:variant>
      <vt:variant>
        <vt:i4>5636175</vt:i4>
      </vt:variant>
      <vt:variant>
        <vt:i4>21</vt:i4>
      </vt:variant>
      <vt:variant>
        <vt:i4>0</vt:i4>
      </vt:variant>
      <vt:variant>
        <vt:i4>5</vt:i4>
      </vt:variant>
      <vt:variant>
        <vt:lpwstr>http://intersex.shadowreport.org/public/2016-CEDAW-France-NGO-Zwischengeschlecht-Intersex-IGM.pdf</vt:lpwstr>
      </vt:variant>
      <vt:variant>
        <vt:lpwstr/>
      </vt:variant>
      <vt:variant>
        <vt:i4>1179686</vt:i4>
      </vt:variant>
      <vt:variant>
        <vt:i4>18</vt:i4>
      </vt:variant>
      <vt:variant>
        <vt:i4>0</vt:i4>
      </vt:variant>
      <vt:variant>
        <vt:i4>5</vt:i4>
      </vt:variant>
      <vt:variant>
        <vt:lpwstr>http://www.parlament.ch/d/suche/seiten/geschaefte.aspx?gesch_id=20113286</vt:lpwstr>
      </vt:variant>
      <vt:variant>
        <vt:lpwstr/>
      </vt:variant>
      <vt:variant>
        <vt:i4>7798905</vt:i4>
      </vt:variant>
      <vt:variant>
        <vt:i4>15</vt:i4>
      </vt:variant>
      <vt:variant>
        <vt:i4>0</vt:i4>
      </vt:variant>
      <vt:variant>
        <vt:i4>5</vt:i4>
      </vt:variant>
      <vt:variant>
        <vt:lpwstr>http://intersex.shadowreport.org/public/2015-CAT-Swiss-NGO-Zwischengeschlecht-Intersex-IGM.pdf</vt:lpwstr>
      </vt:variant>
      <vt:variant>
        <vt:lpwstr/>
      </vt:variant>
      <vt:variant>
        <vt:i4>6750314</vt:i4>
      </vt:variant>
      <vt:variant>
        <vt:i4>12</vt:i4>
      </vt:variant>
      <vt:variant>
        <vt:i4>0</vt:i4>
      </vt:variant>
      <vt:variant>
        <vt:i4>5</vt:i4>
      </vt:variant>
      <vt:variant>
        <vt:lpwstr>http://intersex.ch/</vt:lpwstr>
      </vt:variant>
      <vt:variant>
        <vt:lpwstr/>
      </vt:variant>
      <vt:variant>
        <vt:i4>2424870</vt:i4>
      </vt:variant>
      <vt:variant>
        <vt:i4>9</vt:i4>
      </vt:variant>
      <vt:variant>
        <vt:i4>0</vt:i4>
      </vt:variant>
      <vt:variant>
        <vt:i4>5</vt:i4>
      </vt:variant>
      <vt:variant>
        <vt:lpwstr>http://zwischengeschlecht.org/post/Statuten</vt:lpwstr>
      </vt:variant>
      <vt:variant>
        <vt:lpwstr/>
      </vt:variant>
      <vt:variant>
        <vt:i4>3866678</vt:i4>
      </vt:variant>
      <vt:variant>
        <vt:i4>6</vt:i4>
      </vt:variant>
      <vt:variant>
        <vt:i4>0</vt:i4>
      </vt:variant>
      <vt:variant>
        <vt:i4>5</vt:i4>
      </vt:variant>
      <vt:variant>
        <vt:lpwstr>http://stopigm.org/</vt:lpwstr>
      </vt:variant>
      <vt:variant>
        <vt:lpwstr/>
      </vt:variant>
      <vt:variant>
        <vt:i4>3932286</vt:i4>
      </vt:variant>
      <vt:variant>
        <vt:i4>3</vt:i4>
      </vt:variant>
      <vt:variant>
        <vt:i4>0</vt:i4>
      </vt:variant>
      <vt:variant>
        <vt:i4>5</vt:i4>
      </vt:variant>
      <vt:variant>
        <vt:lpwstr>http://zwischengeschlecht.org/</vt:lpwstr>
      </vt:variant>
      <vt:variant>
        <vt:lpwstr/>
      </vt:variant>
      <vt:variant>
        <vt:i4>2883690</vt:i4>
      </vt:variant>
      <vt:variant>
        <vt:i4>0</vt:i4>
      </vt:variant>
      <vt:variant>
        <vt:i4>0</vt:i4>
      </vt:variant>
      <vt:variant>
        <vt:i4>5</vt:i4>
      </vt:variant>
      <vt:variant>
        <vt:lpwstr>http://www.ohchr.org/EN/NewsEvents/Pages/DisplayNews.aspx?NewsID=20739&amp;LangID=E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Genital Mutilations - CRPD LOI Switzerland NGO Report 2019</dc:title>
  <dc:subject>NGO Report (for LOI) to the 1st Report of Switzerland on the Convention on the Rights of Persons with Disabilities (CRPD)</dc:subject>
  <dc:creator>StopIGM.org (Markus Bauer, Daniela Truffer) | Intersex.ch (Daniela Truffer) | SI Selbsthilfe Intersexualität (Karin Plattner)</dc:creator>
  <cp:lastModifiedBy>Daniela Truffer</cp:lastModifiedBy>
  <cp:revision>2</cp:revision>
  <cp:lastPrinted>2019-07-26T23:44:00Z</cp:lastPrinted>
  <dcterms:created xsi:type="dcterms:W3CDTF">2019-07-28T15:31:00Z</dcterms:created>
  <dcterms:modified xsi:type="dcterms:W3CDTF">2019-07-28T15:31:00Z</dcterms:modified>
</cp:coreProperties>
</file>